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FBC8" w14:textId="7FD52AEA" w:rsidR="00BD179F" w:rsidRDefault="00DF54AE">
      <w:r>
        <w:rPr>
          <w:rFonts w:ascii="Verdana" w:hAnsi="Verdana"/>
          <w:color w:val="000000"/>
          <w:sz w:val="17"/>
          <w:szCs w:val="17"/>
          <w:shd w:val="clear" w:color="auto" w:fill="FFFFFF"/>
        </w:rPr>
        <w:t>Title: Writing for publication. Students will submit a 2500-word text written for a particular publication. A list of publications will be available on Moodle. With the lecturer's approval, a student may write for a different publication of their choosing. Texts will be either: a long critical review of an exhibition/art work; findings from archival or primary research; a historical or theoretical essay; a critical study of arts policy or law. Students will research, draft and prepare their texts in accordance with the publication’s themes and styles and with consideration of the publication's readership. Texts must be referenced correctly. There will be an opportunity to workshop this assessment in class in the lead-up to submission. A workshop schedule will be devised with instructions on the preparation of materials and the process of peer-review.</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AE"/>
    <w:rsid w:val="00BD179F"/>
    <w:rsid w:val="00D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5C3A"/>
  <w15:chartTrackingRefBased/>
  <w15:docId w15:val="{111FCD68-0B6E-4B79-8DEF-B54F43C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2022-07-12T09:33:00Z</dcterms:created>
  <dcterms:modified xsi:type="dcterms:W3CDTF">2022-07-12T09:33:00Z</dcterms:modified>
</cp:coreProperties>
</file>