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F68C" w14:textId="77777777" w:rsidR="0028240C" w:rsidRDefault="00466E45">
      <w:r>
        <w:rPr>
          <w:rFonts w:ascii="Verdana" w:hAnsi="Verdana"/>
          <w:color w:val="000000"/>
          <w:sz w:val="17"/>
          <w:szCs w:val="17"/>
          <w:shd w:val="clear" w:color="auto" w:fill="FFFFFF"/>
        </w:rPr>
        <w:t>The major writing assignment for this course is a combination of personal reflection on the student’s own sense of vocation (calling) and the integration of the Christian faith as it is presented in this course. What is your field of study (biology, education, business, etc.) and what is your present or intended future vocation (attorney, medical doctor, investor, etc.)? This assignment encourages the student to explore the implications of the Christian worldview for this specific vocation. Even if students do not personally identify with the Christian faith, they are asked to consider what these implications might be for Christians in the specified field of study. The paper will be 6-8 pages in length (Times New Roman 12-point font, double-spaced, with 1” margins) and will include the following sections (which should be marked off in the paper by headings, which should read precisely as they are listed here): Introduction (1/2 page): This section introduces the topic of the paper. It should include a clear thesis and a summary of the outline of the paper. Personal Vocation (1 page): This section briefly summarizes the student’s own sense of personal calling. It should describe the process of how the student arrived at this decision and the main reasons why it was chosen. Christian Motives for This Vocation (2-3 pages): This section explores some of the doctrinal and ethical motivations for Christians pursuing this field of study or vocation. For example, how might the Christian doctrine of creation (with its sense of orderliness and design) compel Christians to pursue a career in the sciences? Or how might the doctrines of the Trinity or the deity and humanity of Christ (with their emphasis on unity and distinction) provide the grounding for a career in the arts? Or how might the Christian emphasis on communication and teaching undergird a career in education? Christian Guidance for This Vocation (2-3 pages): This section moves on from motivation to explore some of the ways that the Christian worldview guides and shapes the student’s particular vocation. Here, the students should frame their thinking along the basic components of the Christian worldview: Creation: How would this vocation have played itself out according to God’s original creation design before the Fall? What principles built into the created order would inform it? Fall: How has sin and evil corrupted or misdirected this particular vocation? What ethical issues are most pressing? Redemption: What would it look like for this field of study or vocation to be redirected in Christ according to gospel principles? Final Reflections (1/2 page): The final section should include some personal reflections on what the student has learned from this assignment and from the course as a whole. ******The paper should be properly cited and should include 5-7 academic sources (books, journal articles, etc.). ****Web sources will not be accepted. The students may use the course textbooks but should also explore other relevant sources. A rubric will be provided for this assignment.</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45"/>
    <w:rsid w:val="0028240C"/>
    <w:rsid w:val="00466E45"/>
    <w:rsid w:val="008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AE75"/>
  <w15:chartTrackingRefBased/>
  <w15:docId w15:val="{798C5E6C-2693-495B-A781-1F4498DA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2022-07-13T14:51:00Z</dcterms:created>
  <dcterms:modified xsi:type="dcterms:W3CDTF">2022-07-13T14:51:00Z</dcterms:modified>
</cp:coreProperties>
</file>