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B95D1" w14:textId="77777777" w:rsidR="00D91E7B" w:rsidRDefault="00477A07">
      <w:r>
        <w:rPr>
          <w:rFonts w:ascii="Verdana" w:hAnsi="Verdana"/>
          <w:color w:val="000000"/>
          <w:sz w:val="17"/>
          <w:szCs w:val="17"/>
          <w:shd w:val="clear" w:color="auto" w:fill="FFFFFF"/>
        </w:rPr>
        <w:t>Argumentative comparative poem analysis. Paper details POEM LINKS https://www.loc.gov/programs/poetry-and-literature/poet-laureate/poet-laureate-projects/poetry-180/all-poems/item/poetry-180-005/thanks/ https://www.loc.gov/programs/poetry-and-literature/poet-laureate/poet-laureate-projects/poetry-180/all-poems/item/poetry-180-050/otherwise/ -Narrow your response to a single, well-defined thesis that can be defended with appropriate citations. -Also, bear in mind that an argumentative paper (especially one this short) generally avoids summary and long quotation. Assume that your reader is already an expert (or is at least posing as one). - Don’t retell the stories; argue for your particular reading. - Formulate a comparative argument about how the poems function together, then support your thesis with a detailed analysis. You might find it helpful to consider Poe’s explanation of desired poetic effects and the mechanics he uses to achieve them in “The Raven.” -How should the poems be read? - What are the overall effects, and how are they achieved? -You may wish to address rhyme, rhythm, length, diction, tone, imagery, metaphor, rhetoric, or symbolism. -Note that when you write on two works your argument should justify the comparison: why is it fruitful to read these poems together, and what do we gain by pairing them instead of treating them singly? -You may find an opportunity to employ some of the concepts we’ve covered (meter, cadence, alliteration, turn, stanza, etc.), but don’t let a lack of terminology dissuade you from discussing any aspect of the works you choose. You should be prepared to discuss your poems of choice and to begin workshopping your paper no later than Monday, April 12. As with your first two papers, you might find it helpful to employ the topic and thesis “test phrases” or the paper outline model we’ve discussed. (NO OUTSIDE SOURCES) (NO WEBSITES OR OTHER JOURNALS/ PERSONAL ANALYSIS)</w:t>
      </w:r>
    </w:p>
    <w:sectPr w:rsidR="00D9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07"/>
    <w:rsid w:val="00477A07"/>
    <w:rsid w:val="00820D04"/>
    <w:rsid w:val="00D91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976"/>
  <w15:chartTrackingRefBased/>
  <w15:docId w15:val="{BEDDE2CC-596B-43A9-9487-0E81E11EC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2022-06-16T19:44:00Z</dcterms:created>
  <dcterms:modified xsi:type="dcterms:W3CDTF">2022-06-16T19:44:00Z</dcterms:modified>
</cp:coreProperties>
</file>