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468A" w:rsidRDefault="00D1468A">
      <w:pPr>
        <w:pStyle w:val="Heading1"/>
        <w:rPr>
          <w:rFonts w:ascii="Calibri" w:eastAsia="Calibri" w:hAnsi="Calibri" w:cs="Calibri"/>
        </w:rPr>
      </w:pPr>
    </w:p>
    <w:p w14:paraId="00000005" w14:textId="77777777" w:rsidR="00D1468A" w:rsidRDefault="00D1468A">
      <w:pPr>
        <w:rPr>
          <w:rFonts w:ascii="Calibri" w:eastAsia="Calibri" w:hAnsi="Calibri" w:cs="Calibri"/>
          <w:sz w:val="24"/>
          <w:szCs w:val="24"/>
        </w:rPr>
      </w:pPr>
    </w:p>
    <w:p w14:paraId="05E34AA3" w14:textId="77777777" w:rsidR="00E82E39" w:rsidRDefault="00DD1653">
      <w:pPr>
        <w:pBdr>
          <w:top w:val="nil"/>
          <w:left w:val="nil"/>
          <w:bottom w:val="nil"/>
          <w:right w:val="nil"/>
          <w:between w:val="nil"/>
        </w:pBdr>
        <w:ind w:right="-630"/>
        <w:rPr>
          <w:rFonts w:ascii="Calibri" w:eastAsia="Calibri" w:hAnsi="Calibri" w:cs="Calibri"/>
          <w:color w:val="000000"/>
          <w:sz w:val="24"/>
          <w:szCs w:val="24"/>
        </w:rPr>
      </w:pPr>
      <w:r>
        <w:rPr>
          <w:rFonts w:ascii="Calibri" w:eastAsia="Calibri" w:hAnsi="Calibri" w:cs="Calibri"/>
          <w:color w:val="000000"/>
          <w:sz w:val="24"/>
          <w:szCs w:val="24"/>
        </w:rPr>
        <w:t xml:space="preserve">Write a </w:t>
      </w:r>
      <w:proofErr w:type="gramStart"/>
      <w:r>
        <w:rPr>
          <w:rFonts w:ascii="Calibri" w:eastAsia="Calibri" w:hAnsi="Calibri" w:cs="Calibri"/>
          <w:color w:val="000000"/>
          <w:sz w:val="24"/>
          <w:szCs w:val="24"/>
        </w:rPr>
        <w:t>2.5-3 page</w:t>
      </w:r>
      <w:proofErr w:type="gramEnd"/>
      <w:r>
        <w:rPr>
          <w:rFonts w:ascii="Calibri" w:eastAsia="Calibri" w:hAnsi="Calibri" w:cs="Calibri"/>
          <w:color w:val="000000"/>
          <w:sz w:val="24"/>
          <w:szCs w:val="24"/>
        </w:rPr>
        <w:t xml:space="preserve"> response (approximately 500-750 words) for EACH answer.  You are required to pick </w:t>
      </w:r>
      <w:r>
        <w:rPr>
          <w:rFonts w:ascii="Calibri" w:eastAsia="Calibri" w:hAnsi="Calibri" w:cs="Calibri"/>
          <w:b/>
          <w:color w:val="000000"/>
          <w:sz w:val="24"/>
          <w:szCs w:val="24"/>
        </w:rPr>
        <w:t xml:space="preserve">2 </w:t>
      </w:r>
      <w:r>
        <w:rPr>
          <w:rFonts w:ascii="Calibri" w:eastAsia="Calibri" w:hAnsi="Calibri" w:cs="Calibri"/>
          <w:color w:val="000000"/>
          <w:sz w:val="24"/>
          <w:szCs w:val="24"/>
        </w:rPr>
        <w:t xml:space="preserve">out of the 3 questions listed below. The entire exam should consist of </w:t>
      </w:r>
      <w:r>
        <w:rPr>
          <w:rFonts w:ascii="Calibri" w:eastAsia="Calibri" w:hAnsi="Calibri" w:cs="Calibri"/>
          <w:b/>
          <w:color w:val="000000"/>
          <w:sz w:val="24"/>
          <w:szCs w:val="24"/>
        </w:rPr>
        <w:t>TWO</w:t>
      </w:r>
      <w:r>
        <w:rPr>
          <w:rFonts w:ascii="Calibri" w:eastAsia="Calibri" w:hAnsi="Calibri" w:cs="Calibri"/>
          <w:color w:val="000000"/>
          <w:sz w:val="24"/>
          <w:szCs w:val="24"/>
        </w:rPr>
        <w:t xml:space="preserve"> answers and a total of 5-6 typed pages (1250-1500 words), double spaced, </w:t>
      </w:r>
      <w:proofErr w:type="gramStart"/>
      <w:r>
        <w:rPr>
          <w:rFonts w:ascii="Calibri" w:eastAsia="Calibri" w:hAnsi="Calibri" w:cs="Calibri"/>
          <w:color w:val="000000"/>
          <w:sz w:val="24"/>
          <w:szCs w:val="24"/>
        </w:rPr>
        <w:t>12 point</w:t>
      </w:r>
      <w:proofErr w:type="gramEnd"/>
      <w:r>
        <w:rPr>
          <w:rFonts w:ascii="Calibri" w:eastAsia="Calibri" w:hAnsi="Calibri" w:cs="Calibri"/>
          <w:color w:val="000000"/>
          <w:sz w:val="24"/>
          <w:szCs w:val="24"/>
        </w:rPr>
        <w:t xml:space="preserve"> </w:t>
      </w:r>
      <w:r w:rsidR="00E82E39">
        <w:rPr>
          <w:rFonts w:ascii="Calibri" w:eastAsia="Calibri" w:hAnsi="Calibri" w:cs="Calibri"/>
          <w:color w:val="000000"/>
          <w:sz w:val="24"/>
          <w:szCs w:val="24"/>
        </w:rPr>
        <w:t>font</w:t>
      </w:r>
      <w:r>
        <w:rPr>
          <w:rFonts w:ascii="Calibri" w:eastAsia="Calibri" w:hAnsi="Calibri" w:cs="Calibri"/>
          <w:color w:val="000000"/>
          <w:sz w:val="24"/>
          <w:szCs w:val="24"/>
        </w:rPr>
        <w:t xml:space="preserve">.  </w:t>
      </w:r>
    </w:p>
    <w:p w14:paraId="1B41EB95" w14:textId="77777777" w:rsidR="00E82E39" w:rsidRDefault="00DD1653">
      <w:pPr>
        <w:pBdr>
          <w:top w:val="nil"/>
          <w:left w:val="nil"/>
          <w:bottom w:val="nil"/>
          <w:right w:val="nil"/>
          <w:between w:val="nil"/>
        </w:pBdr>
        <w:ind w:right="-630"/>
        <w:rPr>
          <w:rFonts w:ascii="Calibri" w:eastAsia="Calibri" w:hAnsi="Calibri" w:cs="Calibri"/>
          <w:color w:val="000000"/>
          <w:sz w:val="24"/>
          <w:szCs w:val="24"/>
        </w:rPr>
      </w:pPr>
      <w:r>
        <w:rPr>
          <w:rFonts w:ascii="Calibri" w:eastAsia="Calibri" w:hAnsi="Calibri" w:cs="Calibri"/>
          <w:color w:val="000000"/>
          <w:sz w:val="24"/>
          <w:szCs w:val="24"/>
        </w:rPr>
        <w:t xml:space="preserve">Answer ALL parts of each question in a well-crafted analysis that cites relevant class readings and media.  When citing readings in the body of your paper, include the author’s name and page number. </w:t>
      </w:r>
    </w:p>
    <w:p w14:paraId="00000006" w14:textId="7BB2F3DA" w:rsidR="00D1468A" w:rsidRDefault="00DD1653">
      <w:pPr>
        <w:pBdr>
          <w:top w:val="nil"/>
          <w:left w:val="nil"/>
          <w:bottom w:val="nil"/>
          <w:right w:val="nil"/>
          <w:between w:val="nil"/>
        </w:pBdr>
        <w:ind w:right="-630"/>
        <w:rPr>
          <w:rFonts w:ascii="Calibri" w:eastAsia="Calibri" w:hAnsi="Calibri" w:cs="Calibri"/>
          <w:color w:val="000000"/>
          <w:sz w:val="24"/>
          <w:szCs w:val="24"/>
        </w:rPr>
      </w:pPr>
      <w:r>
        <w:rPr>
          <w:rFonts w:ascii="Calibri" w:eastAsia="Calibri" w:hAnsi="Calibri" w:cs="Calibri"/>
          <w:color w:val="000000"/>
          <w:sz w:val="24"/>
          <w:szCs w:val="24"/>
        </w:rPr>
        <w:t>Be sure to adequately contextualize your citations (</w:t>
      </w:r>
      <w:r w:rsidRPr="00E82E39">
        <w:rPr>
          <w:rFonts w:ascii="Calibri" w:eastAsia="Calibri" w:hAnsi="Calibri" w:cs="Calibri"/>
          <w:color w:val="000000"/>
          <w:sz w:val="24"/>
          <w:szCs w:val="24"/>
          <w:u w:val="single"/>
        </w:rPr>
        <w:t>use the quotes by explaining them and NEVER leaving a quote to speak for you</w:t>
      </w:r>
      <w:r>
        <w:rPr>
          <w:rFonts w:ascii="Calibri" w:eastAsia="Calibri" w:hAnsi="Calibri" w:cs="Calibri"/>
          <w:color w:val="000000"/>
          <w:sz w:val="24"/>
          <w:szCs w:val="24"/>
        </w:rPr>
        <w:t>) and follow up on their significance as they relate to your answer.  No bibliography/works cited page is required unless you reference a source outside the course reader. Put your name at the top of each page.  Clearly indicate which question you are answering.</w:t>
      </w:r>
    </w:p>
    <w:p w14:paraId="00000009" w14:textId="4AF7707F" w:rsidR="00D1468A" w:rsidRDefault="00D1468A">
      <w:pPr>
        <w:tabs>
          <w:tab w:val="left" w:pos="4500"/>
        </w:tabs>
        <w:ind w:right="-630"/>
        <w:rPr>
          <w:rFonts w:ascii="Calibri" w:eastAsia="Calibri" w:hAnsi="Calibri" w:cs="Calibri"/>
          <w:sz w:val="24"/>
          <w:szCs w:val="24"/>
        </w:rPr>
      </w:pPr>
    </w:p>
    <w:p w14:paraId="11A388EA" w14:textId="77777777" w:rsidR="00E82E39" w:rsidRDefault="00E82E39">
      <w:pPr>
        <w:tabs>
          <w:tab w:val="left" w:pos="4500"/>
        </w:tabs>
        <w:ind w:right="-630"/>
        <w:rPr>
          <w:rFonts w:ascii="Calibri" w:eastAsia="Calibri" w:hAnsi="Calibri" w:cs="Calibri"/>
          <w:sz w:val="24"/>
          <w:szCs w:val="24"/>
        </w:rPr>
      </w:pPr>
    </w:p>
    <w:p w14:paraId="0000000A" w14:textId="77777777" w:rsidR="00D1468A" w:rsidRDefault="00DD1653">
      <w:pPr>
        <w:rPr>
          <w:rFonts w:ascii="Calibri" w:eastAsia="Calibri" w:hAnsi="Calibri" w:cs="Calibri"/>
          <w:sz w:val="24"/>
          <w:szCs w:val="24"/>
        </w:rPr>
      </w:pPr>
      <w:r>
        <w:rPr>
          <w:rFonts w:ascii="Calibri" w:eastAsia="Calibri" w:hAnsi="Calibri" w:cs="Calibri"/>
          <w:sz w:val="24"/>
          <w:szCs w:val="24"/>
        </w:rPr>
        <w:t xml:space="preserve">The following section asks you to do two things: One, </w:t>
      </w:r>
      <w:r w:rsidRPr="00E82E39">
        <w:rPr>
          <w:rFonts w:ascii="Calibri" w:eastAsia="Calibri" w:hAnsi="Calibri" w:cs="Calibri"/>
          <w:sz w:val="24"/>
          <w:szCs w:val="24"/>
          <w:u w:val="single"/>
        </w:rPr>
        <w:t>read the passage</w:t>
      </w:r>
      <w:r>
        <w:rPr>
          <w:rFonts w:ascii="Calibri" w:eastAsia="Calibri" w:hAnsi="Calibri" w:cs="Calibri"/>
          <w:sz w:val="24"/>
          <w:szCs w:val="24"/>
        </w:rPr>
        <w:t xml:space="preserve"> and, if it is a </w:t>
      </w:r>
      <w:r w:rsidRPr="00E82E39">
        <w:rPr>
          <w:rFonts w:ascii="Calibri" w:eastAsia="Calibri" w:hAnsi="Calibri" w:cs="Calibri"/>
          <w:sz w:val="24"/>
          <w:szCs w:val="24"/>
          <w:u w:val="single"/>
        </w:rPr>
        <w:t>quote, explain the author’s meaning</w:t>
      </w:r>
      <w:r>
        <w:rPr>
          <w:rFonts w:ascii="Calibri" w:eastAsia="Calibri" w:hAnsi="Calibri" w:cs="Calibri"/>
          <w:sz w:val="24"/>
          <w:szCs w:val="24"/>
        </w:rPr>
        <w:t xml:space="preserv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place the quote in context).  Two, use the passage or the example illustrated in the passage, to </w:t>
      </w:r>
      <w:r w:rsidRPr="00E82E39">
        <w:rPr>
          <w:rFonts w:ascii="Calibri" w:eastAsia="Calibri" w:hAnsi="Calibri" w:cs="Calibri"/>
          <w:sz w:val="24"/>
          <w:szCs w:val="24"/>
          <w:u w:val="single"/>
        </w:rPr>
        <w:t>answer the related question</w:t>
      </w:r>
      <w:r>
        <w:rPr>
          <w:rFonts w:ascii="Calibri" w:eastAsia="Calibri" w:hAnsi="Calibri" w:cs="Calibri"/>
          <w:sz w:val="24"/>
          <w:szCs w:val="24"/>
        </w:rPr>
        <w:t xml:space="preserve">. </w:t>
      </w:r>
    </w:p>
    <w:p w14:paraId="0000000B" w14:textId="77777777" w:rsidR="00D1468A" w:rsidRDefault="00D1468A">
      <w:pPr>
        <w:rPr>
          <w:rFonts w:ascii="Calibri" w:eastAsia="Calibri" w:hAnsi="Calibri" w:cs="Calibri"/>
          <w:sz w:val="24"/>
          <w:szCs w:val="24"/>
        </w:rPr>
      </w:pPr>
    </w:p>
    <w:p w14:paraId="0000000C" w14:textId="77777777" w:rsidR="00D1468A" w:rsidRDefault="00DD1653">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 his essay </w:t>
      </w:r>
      <w:r w:rsidRPr="00E82E39">
        <w:rPr>
          <w:rFonts w:ascii="Calibri" w:eastAsia="Calibri" w:hAnsi="Calibri" w:cs="Calibri"/>
          <w:color w:val="000000"/>
          <w:sz w:val="24"/>
          <w:szCs w:val="24"/>
          <w:u w:val="single"/>
        </w:rPr>
        <w:t>“Masculinity as Homophobia”, Michael Kimmel</w:t>
      </w:r>
      <w:r>
        <w:rPr>
          <w:rFonts w:ascii="Calibri" w:eastAsia="Calibri" w:hAnsi="Calibri" w:cs="Calibri"/>
          <w:color w:val="000000"/>
          <w:sz w:val="24"/>
          <w:szCs w:val="24"/>
        </w:rPr>
        <w:t xml:space="preserve"> notes,</w:t>
      </w:r>
    </w:p>
    <w:p w14:paraId="0000000D" w14:textId="77777777" w:rsidR="00D1468A" w:rsidRDefault="00DD1653">
      <w:pPr>
        <w:widowControl w:val="0"/>
        <w:ind w:left="720"/>
        <w:rPr>
          <w:rFonts w:ascii="Calibri" w:eastAsia="Calibri" w:hAnsi="Calibri" w:cs="Calibri"/>
          <w:sz w:val="24"/>
          <w:szCs w:val="24"/>
        </w:rPr>
      </w:pPr>
      <w:r>
        <w:rPr>
          <w:rFonts w:ascii="Calibri" w:eastAsia="Calibri" w:hAnsi="Calibri" w:cs="Calibri"/>
          <w:sz w:val="24"/>
          <w:szCs w:val="24"/>
        </w:rPr>
        <w:t>“Men’s feelings are not the feelings of the powerful, but of those who see themselves as powerless. They are the feelings of men who were raised to believe themselves entitled to feel that power, but do not feel it” (149).</w:t>
      </w:r>
    </w:p>
    <w:p w14:paraId="0000000E" w14:textId="77777777" w:rsidR="00D1468A" w:rsidRDefault="00D1468A">
      <w:pPr>
        <w:widowControl w:val="0"/>
        <w:ind w:left="360"/>
        <w:rPr>
          <w:rFonts w:ascii="Calibri" w:eastAsia="Calibri" w:hAnsi="Calibri" w:cs="Calibri"/>
          <w:sz w:val="24"/>
          <w:szCs w:val="24"/>
        </w:rPr>
      </w:pPr>
    </w:p>
    <w:p w14:paraId="0000000F" w14:textId="77777777" w:rsidR="00D1468A" w:rsidRDefault="00DD1653">
      <w:pPr>
        <w:widowControl w:val="0"/>
        <w:ind w:left="360"/>
        <w:rPr>
          <w:rFonts w:ascii="Calibri" w:eastAsia="Calibri" w:hAnsi="Calibri" w:cs="Calibri"/>
          <w:sz w:val="24"/>
          <w:szCs w:val="24"/>
        </w:rPr>
      </w:pPr>
      <w:r>
        <w:rPr>
          <w:rFonts w:ascii="Calibri" w:eastAsia="Calibri" w:hAnsi="Calibri" w:cs="Calibri"/>
          <w:sz w:val="24"/>
          <w:szCs w:val="24"/>
        </w:rPr>
        <w:t xml:space="preserve">First, discuss the </w:t>
      </w:r>
      <w:r w:rsidRPr="00E82E39">
        <w:rPr>
          <w:rFonts w:ascii="Calibri" w:eastAsia="Calibri" w:hAnsi="Calibri" w:cs="Calibri"/>
          <w:b/>
          <w:bCs/>
          <w:sz w:val="24"/>
          <w:szCs w:val="24"/>
        </w:rPr>
        <w:t>significance</w:t>
      </w:r>
      <w:r>
        <w:rPr>
          <w:rFonts w:ascii="Calibri" w:eastAsia="Calibri" w:hAnsi="Calibri" w:cs="Calibri"/>
          <w:sz w:val="24"/>
          <w:szCs w:val="24"/>
        </w:rPr>
        <w:t xml:space="preserve"> of this quote </w:t>
      </w:r>
      <w:r w:rsidRPr="00E82E39">
        <w:rPr>
          <w:rFonts w:ascii="Calibri" w:eastAsia="Calibri" w:hAnsi="Calibri" w:cs="Calibri"/>
          <w:b/>
          <w:bCs/>
          <w:sz w:val="24"/>
          <w:szCs w:val="24"/>
        </w:rPr>
        <w:t>in relation to</w:t>
      </w:r>
      <w:r>
        <w:rPr>
          <w:rFonts w:ascii="Calibri" w:eastAsia="Calibri" w:hAnsi="Calibri" w:cs="Calibri"/>
          <w:sz w:val="24"/>
          <w:szCs w:val="24"/>
        </w:rPr>
        <w:t xml:space="preserve"> Kimmel’s discussion of the intersectionality between sexuality and masculinity. </w:t>
      </w:r>
    </w:p>
    <w:p w14:paraId="00000010" w14:textId="77777777" w:rsidR="00D1468A" w:rsidRDefault="00D1468A">
      <w:pPr>
        <w:widowControl w:val="0"/>
        <w:ind w:left="360"/>
        <w:rPr>
          <w:rFonts w:ascii="Calibri" w:eastAsia="Calibri" w:hAnsi="Calibri" w:cs="Calibri"/>
          <w:sz w:val="24"/>
          <w:szCs w:val="24"/>
        </w:rPr>
      </w:pPr>
    </w:p>
    <w:p w14:paraId="00000011" w14:textId="77777777" w:rsidR="00D1468A" w:rsidRDefault="00DD1653">
      <w:pPr>
        <w:widowControl w:val="0"/>
        <w:ind w:left="360"/>
        <w:rPr>
          <w:rFonts w:ascii="Calibri" w:eastAsia="Calibri" w:hAnsi="Calibri" w:cs="Calibri"/>
          <w:sz w:val="24"/>
          <w:szCs w:val="24"/>
        </w:rPr>
      </w:pPr>
      <w:r>
        <w:rPr>
          <w:rFonts w:ascii="Calibri" w:eastAsia="Calibri" w:hAnsi="Calibri" w:cs="Calibri"/>
          <w:sz w:val="24"/>
          <w:szCs w:val="24"/>
        </w:rPr>
        <w:t xml:space="preserve">Second, using </w:t>
      </w:r>
      <w:r w:rsidRPr="00E82E39">
        <w:rPr>
          <w:rFonts w:ascii="Calibri" w:eastAsia="Calibri" w:hAnsi="Calibri" w:cs="Calibri"/>
          <w:sz w:val="24"/>
          <w:szCs w:val="24"/>
          <w:u w:val="single"/>
        </w:rPr>
        <w:t>Richard Dyer’s, “Male Sexuality in the Media”,</w:t>
      </w:r>
      <w:r>
        <w:rPr>
          <w:rFonts w:ascii="Calibri" w:eastAsia="Calibri" w:hAnsi="Calibri" w:cs="Calibri"/>
          <w:sz w:val="24"/>
          <w:szCs w:val="24"/>
        </w:rPr>
        <w:t xml:space="preserve"> </w:t>
      </w:r>
      <w:r w:rsidRPr="00E82E39">
        <w:rPr>
          <w:rFonts w:ascii="Calibri" w:eastAsia="Calibri" w:hAnsi="Calibri" w:cs="Calibri"/>
          <w:b/>
          <w:bCs/>
          <w:sz w:val="24"/>
          <w:szCs w:val="24"/>
        </w:rPr>
        <w:t>discuss</w:t>
      </w:r>
      <w:r>
        <w:rPr>
          <w:rFonts w:ascii="Calibri" w:eastAsia="Calibri" w:hAnsi="Calibri" w:cs="Calibri"/>
          <w:sz w:val="24"/>
          <w:szCs w:val="24"/>
        </w:rPr>
        <w:t xml:space="preserve"> how the representation of the phallic symbol works to both maintain normative expectations of masculinity while also revealing patriarchal (normative) expectations of masculinity to be damaging to men. Hint: think about the way that dominant narratives serve to mask the fragility of patriarchal privileging of dominant masculinity. </w:t>
      </w:r>
    </w:p>
    <w:p w14:paraId="00000012" w14:textId="77777777" w:rsidR="00D1468A" w:rsidRDefault="00D1468A">
      <w:pPr>
        <w:widowControl w:val="0"/>
        <w:ind w:left="360"/>
        <w:rPr>
          <w:rFonts w:ascii="Calibri" w:eastAsia="Calibri" w:hAnsi="Calibri" w:cs="Calibri"/>
          <w:sz w:val="24"/>
          <w:szCs w:val="24"/>
        </w:rPr>
      </w:pPr>
    </w:p>
    <w:p w14:paraId="00000013" w14:textId="77777777" w:rsidR="00D1468A" w:rsidRDefault="00DD1653">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 his chapter, </w:t>
      </w:r>
      <w:r w:rsidRPr="00E82E39">
        <w:rPr>
          <w:rFonts w:ascii="Calibri" w:eastAsia="Calibri" w:hAnsi="Calibri" w:cs="Calibri"/>
          <w:color w:val="000000"/>
          <w:sz w:val="24"/>
          <w:szCs w:val="24"/>
          <w:u w:val="single"/>
        </w:rPr>
        <w:t>“The mediated Society”, Larry Gross</w:t>
      </w:r>
      <w:r>
        <w:rPr>
          <w:rFonts w:ascii="Calibri" w:eastAsia="Calibri" w:hAnsi="Calibri" w:cs="Calibri"/>
          <w:color w:val="000000"/>
          <w:sz w:val="24"/>
          <w:szCs w:val="24"/>
        </w:rPr>
        <w:t xml:space="preserve"> writes about the relationship between media visibility and power. In his writing, Larry Gross notes that while media invisibility sustains powerlessness, “When previously ignored groups or perspectives do gain visibility, the manner of their representation will reflect the biases and interests of those powerful people who define the public agenda” (4).  </w:t>
      </w:r>
    </w:p>
    <w:p w14:paraId="00000014" w14:textId="77777777" w:rsidR="00D1468A" w:rsidRDefault="00D1468A">
      <w:pPr>
        <w:widowControl w:val="0"/>
        <w:pBdr>
          <w:top w:val="nil"/>
          <w:left w:val="nil"/>
          <w:bottom w:val="nil"/>
          <w:right w:val="nil"/>
          <w:between w:val="nil"/>
        </w:pBdr>
        <w:ind w:left="720"/>
        <w:rPr>
          <w:rFonts w:ascii="Calibri" w:eastAsia="Calibri" w:hAnsi="Calibri" w:cs="Calibri"/>
          <w:color w:val="000000"/>
          <w:sz w:val="24"/>
          <w:szCs w:val="24"/>
        </w:rPr>
      </w:pPr>
    </w:p>
    <w:p w14:paraId="00000015" w14:textId="77777777" w:rsidR="00D1468A" w:rsidRDefault="00DD1653">
      <w:pPr>
        <w:widowControl w:val="0"/>
        <w:ind w:left="360"/>
        <w:rPr>
          <w:rFonts w:ascii="Calibri" w:eastAsia="Calibri" w:hAnsi="Calibri" w:cs="Calibri"/>
          <w:sz w:val="24"/>
          <w:szCs w:val="24"/>
        </w:rPr>
      </w:pPr>
      <w:r>
        <w:rPr>
          <w:rFonts w:ascii="Calibri" w:eastAsia="Calibri" w:hAnsi="Calibri" w:cs="Calibri"/>
          <w:sz w:val="24"/>
          <w:szCs w:val="24"/>
        </w:rPr>
        <w:t xml:space="preserve">First, discuss the </w:t>
      </w:r>
      <w:r w:rsidRPr="00E82E39">
        <w:rPr>
          <w:rFonts w:ascii="Calibri" w:eastAsia="Calibri" w:hAnsi="Calibri" w:cs="Calibri"/>
          <w:b/>
          <w:bCs/>
          <w:sz w:val="24"/>
          <w:szCs w:val="24"/>
        </w:rPr>
        <w:t>significance</w:t>
      </w:r>
      <w:r>
        <w:rPr>
          <w:rFonts w:ascii="Calibri" w:eastAsia="Calibri" w:hAnsi="Calibri" w:cs="Calibri"/>
          <w:sz w:val="24"/>
          <w:szCs w:val="24"/>
        </w:rPr>
        <w:t xml:space="preserve"> of this quote. </w:t>
      </w:r>
    </w:p>
    <w:p w14:paraId="00000016" w14:textId="77777777" w:rsidR="00D1468A" w:rsidRDefault="00D1468A">
      <w:pPr>
        <w:widowControl w:val="0"/>
        <w:ind w:left="360"/>
        <w:rPr>
          <w:rFonts w:ascii="Calibri" w:eastAsia="Calibri" w:hAnsi="Calibri" w:cs="Calibri"/>
          <w:sz w:val="24"/>
          <w:szCs w:val="24"/>
        </w:rPr>
      </w:pPr>
    </w:p>
    <w:p w14:paraId="00000017" w14:textId="77777777" w:rsidR="00D1468A" w:rsidRDefault="00DD1653">
      <w:pPr>
        <w:ind w:left="360"/>
        <w:rPr>
          <w:rFonts w:ascii="Calibri" w:eastAsia="Calibri" w:hAnsi="Calibri" w:cs="Calibri"/>
          <w:sz w:val="24"/>
          <w:szCs w:val="24"/>
        </w:rPr>
      </w:pPr>
      <w:r>
        <w:rPr>
          <w:rFonts w:ascii="Calibri" w:eastAsia="Calibri" w:hAnsi="Calibri" w:cs="Calibri"/>
          <w:sz w:val="24"/>
          <w:szCs w:val="24"/>
        </w:rPr>
        <w:t xml:space="preserve">Second, using </w:t>
      </w:r>
      <w:r w:rsidRPr="00E82E39">
        <w:rPr>
          <w:rFonts w:ascii="Calibri" w:eastAsia="Calibri" w:hAnsi="Calibri" w:cs="Calibri"/>
          <w:color w:val="201F1E"/>
          <w:sz w:val="24"/>
          <w:szCs w:val="24"/>
          <w:highlight w:val="white"/>
          <w:u w:val="single"/>
        </w:rPr>
        <w:t>Guillermo Avila-Saavedra’s “</w:t>
      </w:r>
      <w:r w:rsidRPr="00E82E39">
        <w:rPr>
          <w:rFonts w:ascii="Calibri" w:eastAsia="Calibri" w:hAnsi="Calibri" w:cs="Calibri"/>
          <w:sz w:val="24"/>
          <w:szCs w:val="24"/>
          <w:u w:val="single"/>
        </w:rPr>
        <w:t>Nothing Queer About Queer Television: Televised Construction of Gay Masculinities”</w:t>
      </w:r>
      <w:r>
        <w:rPr>
          <w:rFonts w:ascii="Calibri" w:eastAsia="Calibri" w:hAnsi="Calibri" w:cs="Calibri"/>
          <w:sz w:val="24"/>
          <w:szCs w:val="24"/>
        </w:rPr>
        <w:t xml:space="preserve">, </w:t>
      </w:r>
      <w:r w:rsidRPr="00E82E39">
        <w:rPr>
          <w:rFonts w:ascii="Calibri" w:eastAsia="Calibri" w:hAnsi="Calibri" w:cs="Calibri"/>
          <w:b/>
          <w:bCs/>
          <w:sz w:val="24"/>
          <w:szCs w:val="24"/>
        </w:rPr>
        <w:t>discuss</w:t>
      </w:r>
      <w:r>
        <w:rPr>
          <w:rFonts w:ascii="Calibri" w:eastAsia="Calibri" w:hAnsi="Calibri" w:cs="Calibri"/>
          <w:sz w:val="24"/>
          <w:szCs w:val="24"/>
        </w:rPr>
        <w:t xml:space="preserve"> how mainstream representations of homosexuality both challenge heteronormative notions of masculinity all the while sustaining the normativity of the heterosexual social order. </w:t>
      </w:r>
    </w:p>
    <w:p w14:paraId="00000018" w14:textId="77777777" w:rsidR="00D1468A" w:rsidRDefault="00D1468A">
      <w:pPr>
        <w:ind w:left="360"/>
        <w:rPr>
          <w:rFonts w:ascii="Calibri" w:eastAsia="Calibri" w:hAnsi="Calibri" w:cs="Calibri"/>
          <w:sz w:val="24"/>
          <w:szCs w:val="24"/>
        </w:rPr>
      </w:pPr>
    </w:p>
    <w:p w14:paraId="00000019" w14:textId="77777777" w:rsidR="00D1468A" w:rsidRDefault="00DD1653">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 her essay, </w:t>
      </w:r>
      <w:r w:rsidRPr="00E82E39">
        <w:rPr>
          <w:rFonts w:ascii="Calibri" w:eastAsia="Calibri" w:hAnsi="Calibri" w:cs="Calibri"/>
          <w:color w:val="000000"/>
          <w:sz w:val="24"/>
          <w:szCs w:val="24"/>
          <w:u w:val="single"/>
        </w:rPr>
        <w:t xml:space="preserve">“Can a Woman Harass a Man,” Susan </w:t>
      </w:r>
      <w:proofErr w:type="spellStart"/>
      <w:r w:rsidRPr="00E82E39">
        <w:rPr>
          <w:rFonts w:ascii="Calibri" w:eastAsia="Calibri" w:hAnsi="Calibri" w:cs="Calibri"/>
          <w:color w:val="000000"/>
          <w:sz w:val="24"/>
          <w:szCs w:val="24"/>
          <w:u w:val="single"/>
        </w:rPr>
        <w:t>Bordo</w:t>
      </w:r>
      <w:proofErr w:type="spellEnd"/>
      <w:r>
        <w:rPr>
          <w:rFonts w:ascii="Calibri" w:eastAsia="Calibri" w:hAnsi="Calibri" w:cs="Calibri"/>
          <w:color w:val="000000"/>
          <w:sz w:val="24"/>
          <w:szCs w:val="24"/>
        </w:rPr>
        <w:t xml:space="preserve"> argues, “Women are not angels and mean are not devils, and both are capable of abuse of power. But men </w:t>
      </w:r>
      <w:r>
        <w:rPr>
          <w:rFonts w:ascii="Calibri" w:eastAsia="Calibri" w:hAnsi="Calibri" w:cs="Calibri"/>
          <w:color w:val="000000"/>
          <w:sz w:val="24"/>
          <w:szCs w:val="24"/>
        </w:rPr>
        <w:lastRenderedPageBreak/>
        <w:t xml:space="preserve">and women are still generally subject to different instructions on how to </w:t>
      </w:r>
      <w:r>
        <w:rPr>
          <w:rFonts w:ascii="Calibri" w:eastAsia="Calibri" w:hAnsi="Calibri" w:cs="Calibri"/>
          <w:i/>
          <w:color w:val="000000"/>
          <w:sz w:val="24"/>
          <w:szCs w:val="24"/>
        </w:rPr>
        <w:t>be</w:t>
      </w:r>
      <w:r>
        <w:rPr>
          <w:rFonts w:ascii="Calibri" w:eastAsia="Calibri" w:hAnsi="Calibri" w:cs="Calibri"/>
          <w:color w:val="000000"/>
          <w:sz w:val="24"/>
          <w:szCs w:val="24"/>
        </w:rPr>
        <w:t xml:space="preserve"> in the world, and these may help us to understand harassment. The capacity to harass is not written on the Y chromosome. But this doesn’t mean that masculinity, </w:t>
      </w:r>
      <w:r w:rsidRPr="00E82E39">
        <w:rPr>
          <w:rFonts w:ascii="Calibri" w:eastAsia="Calibri" w:hAnsi="Calibri" w:cs="Calibri"/>
          <w:b/>
          <w:color w:val="000000"/>
          <w:sz w:val="24"/>
          <w:szCs w:val="24"/>
          <w:u w:val="single"/>
        </w:rPr>
        <w:t xml:space="preserve">as a </w:t>
      </w:r>
      <w:r w:rsidRPr="00E82E39">
        <w:rPr>
          <w:rFonts w:ascii="Calibri" w:eastAsia="Calibri" w:hAnsi="Calibri" w:cs="Calibri"/>
          <w:b/>
          <w:i/>
          <w:color w:val="000000"/>
          <w:sz w:val="24"/>
          <w:szCs w:val="24"/>
          <w:u w:val="single"/>
        </w:rPr>
        <w:t xml:space="preserve">cultural </w:t>
      </w:r>
      <w:r w:rsidRPr="00E82E39">
        <w:rPr>
          <w:rFonts w:ascii="Calibri" w:eastAsia="Calibri" w:hAnsi="Calibri" w:cs="Calibri"/>
          <w:b/>
          <w:color w:val="000000"/>
          <w:sz w:val="24"/>
          <w:szCs w:val="24"/>
          <w:u w:val="single"/>
        </w:rPr>
        <w:t>ideology</w:t>
      </w:r>
      <w:r>
        <w:rPr>
          <w:rFonts w:ascii="Calibri" w:eastAsia="Calibri" w:hAnsi="Calibri" w:cs="Calibri"/>
          <w:color w:val="000000"/>
          <w:sz w:val="24"/>
          <w:szCs w:val="24"/>
        </w:rPr>
        <w:t xml:space="preserve">, plays no role in the social production of harassment” (155). </w:t>
      </w:r>
    </w:p>
    <w:p w14:paraId="0000001A" w14:textId="77777777" w:rsidR="00D1468A" w:rsidRDefault="00D1468A">
      <w:pPr>
        <w:widowControl w:val="0"/>
        <w:ind w:left="360"/>
        <w:rPr>
          <w:rFonts w:ascii="Calibri" w:eastAsia="Calibri" w:hAnsi="Calibri" w:cs="Calibri"/>
          <w:sz w:val="24"/>
          <w:szCs w:val="24"/>
        </w:rPr>
      </w:pPr>
    </w:p>
    <w:p w14:paraId="0000001B" w14:textId="77777777" w:rsidR="00D1468A" w:rsidRDefault="00DD1653">
      <w:pPr>
        <w:ind w:left="360"/>
        <w:rPr>
          <w:rFonts w:ascii="Calibri" w:eastAsia="Calibri" w:hAnsi="Calibri" w:cs="Calibri"/>
          <w:sz w:val="24"/>
          <w:szCs w:val="24"/>
        </w:rPr>
      </w:pPr>
      <w:r>
        <w:rPr>
          <w:rFonts w:ascii="Calibri" w:eastAsia="Calibri" w:hAnsi="Calibri" w:cs="Calibri"/>
          <w:sz w:val="24"/>
          <w:szCs w:val="24"/>
        </w:rPr>
        <w:t xml:space="preserve">First, discuss the </w:t>
      </w:r>
      <w:r w:rsidRPr="00E82E39">
        <w:rPr>
          <w:rFonts w:ascii="Calibri" w:eastAsia="Calibri" w:hAnsi="Calibri" w:cs="Calibri"/>
          <w:b/>
          <w:bCs/>
          <w:sz w:val="24"/>
          <w:szCs w:val="24"/>
        </w:rPr>
        <w:t>significance</w:t>
      </w:r>
      <w:r>
        <w:rPr>
          <w:rFonts w:ascii="Calibri" w:eastAsia="Calibri" w:hAnsi="Calibri" w:cs="Calibri"/>
          <w:sz w:val="24"/>
          <w:szCs w:val="24"/>
        </w:rPr>
        <w:t xml:space="preserve"> of this quote and explain how she characterizes masculinity as a “</w:t>
      </w:r>
      <w:r>
        <w:rPr>
          <w:rFonts w:ascii="Calibri" w:eastAsia="Calibri" w:hAnsi="Calibri" w:cs="Calibri"/>
          <w:i/>
          <w:sz w:val="24"/>
          <w:szCs w:val="24"/>
        </w:rPr>
        <w:t xml:space="preserve">cultural </w:t>
      </w:r>
      <w:r>
        <w:rPr>
          <w:rFonts w:ascii="Calibri" w:eastAsia="Calibri" w:hAnsi="Calibri" w:cs="Calibri"/>
          <w:sz w:val="24"/>
          <w:szCs w:val="24"/>
        </w:rPr>
        <w:t>ideology” in this essay (155).</w:t>
      </w:r>
    </w:p>
    <w:p w14:paraId="0000001C" w14:textId="77777777" w:rsidR="00D1468A" w:rsidRDefault="00D1468A">
      <w:pPr>
        <w:pBdr>
          <w:top w:val="nil"/>
          <w:left w:val="nil"/>
          <w:bottom w:val="nil"/>
          <w:right w:val="nil"/>
          <w:between w:val="nil"/>
        </w:pBdr>
        <w:ind w:left="720"/>
        <w:rPr>
          <w:rFonts w:ascii="Calibri" w:eastAsia="Calibri" w:hAnsi="Calibri" w:cs="Calibri"/>
          <w:color w:val="000000"/>
          <w:sz w:val="24"/>
          <w:szCs w:val="24"/>
        </w:rPr>
      </w:pPr>
    </w:p>
    <w:p w14:paraId="0000001D" w14:textId="77777777" w:rsidR="00D1468A" w:rsidRDefault="00DD1653">
      <w:pPr>
        <w:ind w:left="360"/>
        <w:rPr>
          <w:rFonts w:ascii="Calibri" w:eastAsia="Calibri" w:hAnsi="Calibri" w:cs="Calibri"/>
          <w:sz w:val="24"/>
          <w:szCs w:val="24"/>
        </w:rPr>
      </w:pPr>
      <w:r>
        <w:rPr>
          <w:rFonts w:ascii="Calibri" w:eastAsia="Calibri" w:hAnsi="Calibri" w:cs="Calibri"/>
          <w:sz w:val="24"/>
          <w:szCs w:val="24"/>
        </w:rPr>
        <w:t xml:space="preserve">Second, </w:t>
      </w:r>
      <w:r w:rsidRPr="00E82E39">
        <w:rPr>
          <w:rFonts w:ascii="Calibri" w:eastAsia="Calibri" w:hAnsi="Calibri" w:cs="Calibri"/>
          <w:b/>
          <w:bCs/>
          <w:sz w:val="24"/>
          <w:szCs w:val="24"/>
        </w:rPr>
        <w:t>analyze</w:t>
      </w:r>
      <w:r>
        <w:rPr>
          <w:rFonts w:ascii="Calibri" w:eastAsia="Calibri" w:hAnsi="Calibri" w:cs="Calibri"/>
          <w:sz w:val="24"/>
          <w:szCs w:val="24"/>
        </w:rPr>
        <w:t xml:space="preserve"> the constructions of masculinity in a media </w:t>
      </w:r>
      <w:proofErr w:type="gramStart"/>
      <w:r>
        <w:rPr>
          <w:rFonts w:ascii="Calibri" w:eastAsia="Calibri" w:hAnsi="Calibri" w:cs="Calibri"/>
          <w:sz w:val="24"/>
          <w:szCs w:val="24"/>
        </w:rPr>
        <w:t>advertisements</w:t>
      </w:r>
      <w:proofErr w:type="gramEnd"/>
      <w:r>
        <w:rPr>
          <w:rFonts w:ascii="Calibri" w:eastAsia="Calibri" w:hAnsi="Calibri" w:cs="Calibri"/>
          <w:sz w:val="24"/>
          <w:szCs w:val="24"/>
        </w:rPr>
        <w:t xml:space="preserve">. Identify a media advertisement and using </w:t>
      </w:r>
      <w:proofErr w:type="spellStart"/>
      <w:r>
        <w:rPr>
          <w:rFonts w:ascii="Calibri" w:eastAsia="Calibri" w:hAnsi="Calibri" w:cs="Calibri"/>
          <w:sz w:val="24"/>
          <w:szCs w:val="24"/>
        </w:rPr>
        <w:t>Bordo’s</w:t>
      </w:r>
      <w:proofErr w:type="spellEnd"/>
      <w:r>
        <w:rPr>
          <w:rFonts w:ascii="Calibri" w:eastAsia="Calibri" w:hAnsi="Calibri" w:cs="Calibri"/>
          <w:sz w:val="24"/>
          <w:szCs w:val="24"/>
        </w:rPr>
        <w:t xml:space="preserve"> essay, </w:t>
      </w:r>
      <w:r w:rsidRPr="00E82E39">
        <w:rPr>
          <w:rFonts w:ascii="Calibri" w:eastAsia="Calibri" w:hAnsi="Calibri" w:cs="Calibri"/>
          <w:b/>
          <w:bCs/>
          <w:sz w:val="24"/>
          <w:szCs w:val="24"/>
        </w:rPr>
        <w:t>discuss</w:t>
      </w:r>
      <w:r>
        <w:rPr>
          <w:rFonts w:ascii="Calibri" w:eastAsia="Calibri" w:hAnsi="Calibri" w:cs="Calibri"/>
          <w:sz w:val="24"/>
          <w:szCs w:val="24"/>
        </w:rPr>
        <w:t xml:space="preserve"> whether the ad works </w:t>
      </w:r>
      <w:r>
        <w:rPr>
          <w:rFonts w:ascii="Calibri" w:eastAsia="Calibri" w:hAnsi="Calibri" w:cs="Calibri"/>
          <w:sz w:val="24"/>
          <w:szCs w:val="24"/>
          <w:u w:val="single"/>
        </w:rPr>
        <w:t>toward OR against</w:t>
      </w:r>
      <w:r>
        <w:rPr>
          <w:rFonts w:ascii="Calibri" w:eastAsia="Calibri" w:hAnsi="Calibri" w:cs="Calibri"/>
          <w:sz w:val="24"/>
          <w:szCs w:val="24"/>
        </w:rPr>
        <w:t xml:space="preserve"> establishing a clearly defined “ideology of masculinity.” </w:t>
      </w:r>
    </w:p>
    <w:p w14:paraId="0000001E" w14:textId="77777777" w:rsidR="00D1468A" w:rsidRDefault="00D1468A">
      <w:pPr>
        <w:ind w:left="360"/>
        <w:rPr>
          <w:rFonts w:ascii="Calibri" w:eastAsia="Calibri" w:hAnsi="Calibri" w:cs="Calibri"/>
          <w:sz w:val="24"/>
          <w:szCs w:val="24"/>
        </w:rPr>
      </w:pPr>
    </w:p>
    <w:p w14:paraId="0000003F" w14:textId="77777777" w:rsidR="00D1468A" w:rsidRDefault="00D1468A">
      <w:pPr>
        <w:pBdr>
          <w:top w:val="nil"/>
          <w:left w:val="nil"/>
          <w:bottom w:val="nil"/>
          <w:right w:val="nil"/>
          <w:between w:val="nil"/>
        </w:pBdr>
        <w:ind w:left="720"/>
        <w:rPr>
          <w:rFonts w:ascii="Calibri" w:eastAsia="Calibri" w:hAnsi="Calibri" w:cs="Calibri"/>
          <w:color w:val="000000"/>
          <w:sz w:val="24"/>
          <w:szCs w:val="24"/>
        </w:rPr>
      </w:pPr>
    </w:p>
    <w:p w14:paraId="00000040" w14:textId="77777777" w:rsidR="00D1468A" w:rsidRDefault="00D1468A">
      <w:pPr>
        <w:rPr>
          <w:rFonts w:ascii="Calibri" w:eastAsia="Calibri" w:hAnsi="Calibri" w:cs="Calibri"/>
          <w:sz w:val="24"/>
          <w:szCs w:val="24"/>
        </w:rPr>
      </w:pPr>
    </w:p>
    <w:sectPr w:rsidR="00D1468A">
      <w:head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FE8D" w14:textId="77777777" w:rsidR="002D1678" w:rsidRDefault="002D1678">
      <w:r>
        <w:separator/>
      </w:r>
    </w:p>
  </w:endnote>
  <w:endnote w:type="continuationSeparator" w:id="0">
    <w:p w14:paraId="0195A7E3" w14:textId="77777777" w:rsidR="002D1678" w:rsidRDefault="002D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DB1E" w14:textId="77777777" w:rsidR="002D1678" w:rsidRDefault="002D1678">
      <w:r>
        <w:separator/>
      </w:r>
    </w:p>
  </w:footnote>
  <w:footnote w:type="continuationSeparator" w:id="0">
    <w:p w14:paraId="5FDB6C9D" w14:textId="77777777" w:rsidR="002D1678" w:rsidRDefault="002D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D1468A" w:rsidRDefault="00D1468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062EF"/>
    <w:multiLevelType w:val="multilevel"/>
    <w:tmpl w:val="7FCAF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708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8A"/>
    <w:rsid w:val="002D1678"/>
    <w:rsid w:val="002D741D"/>
    <w:rsid w:val="00374082"/>
    <w:rsid w:val="004E710A"/>
    <w:rsid w:val="00D1468A"/>
    <w:rsid w:val="00DD1653"/>
    <w:rsid w:val="00DE10CA"/>
    <w:rsid w:val="00E82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442"/>
  <w15:docId w15:val="{8A11E572-8A2F-FC4F-BFB1-B6AE50B6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10CA"/>
    <w:pPr>
      <w:tabs>
        <w:tab w:val="center" w:pos="4680"/>
        <w:tab w:val="right" w:pos="9360"/>
      </w:tabs>
    </w:pPr>
  </w:style>
  <w:style w:type="character" w:customStyle="1" w:styleId="HeaderChar">
    <w:name w:val="Header Char"/>
    <w:basedOn w:val="DefaultParagraphFont"/>
    <w:link w:val="Header"/>
    <w:uiPriority w:val="99"/>
    <w:rsid w:val="00DE10CA"/>
  </w:style>
  <w:style w:type="paragraph" w:styleId="Footer">
    <w:name w:val="footer"/>
    <w:basedOn w:val="Normal"/>
    <w:link w:val="FooterChar"/>
    <w:uiPriority w:val="99"/>
    <w:unhideWhenUsed/>
    <w:rsid w:val="00DE10CA"/>
    <w:pPr>
      <w:tabs>
        <w:tab w:val="center" w:pos="4680"/>
        <w:tab w:val="right" w:pos="9360"/>
      </w:tabs>
    </w:pPr>
  </w:style>
  <w:style w:type="character" w:customStyle="1" w:styleId="FooterChar">
    <w:name w:val="Footer Char"/>
    <w:basedOn w:val="DefaultParagraphFont"/>
    <w:link w:val="Footer"/>
    <w:uiPriority w:val="99"/>
    <w:rsid w:val="00DE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2022-06-13T19:44:00Z</dcterms:created>
  <dcterms:modified xsi:type="dcterms:W3CDTF">2022-06-13T19:44:00Z</dcterms:modified>
</cp:coreProperties>
</file>