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5D25" w14:textId="17CE8FA0" w:rsidR="00D91E7B" w:rsidRDefault="00C50EFE">
      <w:r>
        <w:rPr>
          <w:rFonts w:ascii="Verdana" w:hAnsi="Verdana"/>
          <w:color w:val="000000"/>
          <w:sz w:val="17"/>
          <w:szCs w:val="17"/>
          <w:shd w:val="clear" w:color="auto" w:fill="FFFFFF"/>
        </w:rPr>
        <w:t xml:space="preserve">Second degree </w:t>
      </w:r>
      <w:r w:rsidR="0068521D">
        <w:rPr>
          <w:rFonts w:ascii="Verdana" w:hAnsi="Verdana"/>
          <w:color w:val="000000"/>
          <w:sz w:val="17"/>
          <w:szCs w:val="17"/>
          <w:shd w:val="clear" w:color="auto" w:fill="FFFFFF"/>
        </w:rPr>
        <w:t>Murder.</w:t>
      </w:r>
      <w:r>
        <w:rPr>
          <w:rFonts w:ascii="Verdana" w:hAnsi="Verdana"/>
          <w:color w:val="000000"/>
          <w:sz w:val="17"/>
          <w:szCs w:val="17"/>
          <w:shd w:val="clear" w:color="auto" w:fill="FFFFFF"/>
        </w:rPr>
        <w:t xml:space="preserve"> 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his assignment deals with accessing the ‘annotations’ within the criminal law article (see separate Lexis/Nexis document under COURSE DOCUMENTS that describes the process to get to the annotations). Select any five (5) of the following Criminal Law article crimes and provide the following information: Criminal Law Statute, Section and Specific Language Five (5) Annotations from Lexis-Nexis that help to clarify through case law the elements of each crime. You will providing a total of twenty-five (25) annotations (5 per crime). ACCESS TO LEXIS/NEXIS: Click on ‘Library’ on CCBC Homepage Under RESEARCH, click on ‘Articles and Research Databases’ Click on ‘LexisNexis Academic’ Click on Drop Down box…Search by Subject or Topic….Click on State Statutes and Regulations under Legal Click on Drop Down box…Advanced Options Under DATE…Select….Previous ten years (drop down box) Under States, place check next to ‘Statutory Code’, click on Maryland (no check) Click on + next to Criminal Law Find the Title under which your selected crime would be located and click on + again, find crime. Click on your selected crime for the statutory language and ‘annotations’ (case law references) Annotations are case law clarifications of the various elements of each crime. They help to bring clarity to what the specific statutory language means. For instance, under 1st Degree Burglary, the anno</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tations</w:t>
      </w:r>
      <w:proofErr w:type="spellEnd"/>
      <w:r>
        <w:rPr>
          <w:rFonts w:ascii="Verdana" w:hAnsi="Verdana"/>
          <w:color w:val="000000"/>
          <w:sz w:val="17"/>
          <w:szCs w:val="17"/>
          <w:shd w:val="clear" w:color="auto" w:fill="FFFFFF"/>
        </w:rPr>
        <w:t xml:space="preserve"> help to define what it means to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break</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what it means to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enter</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or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gain entry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what a dwelling is, etc. CRIME CHOICES (pick five): Burglary, First Degree Burglary, Second Degree Burglary, Third Degree Burglary, Fourth Degree Arson, First Degree Arson, Second Degree Rape, First Degree Rape, Second Degree Malicious Destruction of Property Robbery with Dangerous Weapon Resisting Arrest/Hindering/Obstructing Murder, First Degree Murder, Second Degree Assault, First Degree Assault, Second Degree Please also keep these guidelines in mind when completing the two writing assignments: Students will be graded on the completeness of the assignment as well as the quality and thoroughness of their paper. Failure to follow instructions can result in point deductions. (Please see the rubric in blackboard) Only typed papers will be accepted; no hand-written papers will be accepted. Use your own words when describing the required information. Points will be deducted on papers that do not adhere to American Psychological Association (APA) guidelines. APA guidelines include: Papers MUST be double-spaced. 12-point font size and either Arial or Times New Roman font. Papers MUST have pages numbers. Papers MUST contain a title page and running header. Students must cite sources in the body of the report (in-text citations) and include, a list of sources at the end of the </w:t>
      </w:r>
      <w:proofErr w:type="spellStart"/>
      <w:r>
        <w:rPr>
          <w:rFonts w:ascii="Verdana" w:hAnsi="Verdana"/>
          <w:color w:val="000000"/>
          <w:sz w:val="17"/>
          <w:szCs w:val="17"/>
          <w:shd w:val="clear" w:color="auto" w:fill="FFFFFF"/>
        </w:rPr>
        <w:t>repor</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t (reference page). https://library.ccbcmd.edu</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FE"/>
    <w:rsid w:val="0068521D"/>
    <w:rsid w:val="00C50EFE"/>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DFE8"/>
  <w15:chartTrackingRefBased/>
  <w15:docId w15:val="{A28499E5-B792-4639-A324-A6D16BE3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2022-06-16T19:45:00Z</dcterms:created>
  <dcterms:modified xsi:type="dcterms:W3CDTF">2022-06-16T19:45:00Z</dcterms:modified>
</cp:coreProperties>
</file>