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73EA" w14:textId="56436912" w:rsidR="00EF5574" w:rsidRDefault="002743A3">
      <w:r>
        <w:rPr>
          <w:rFonts w:ascii="Verdana" w:hAnsi="Verdana"/>
          <w:color w:val="000000"/>
          <w:sz w:val="17"/>
          <w:szCs w:val="17"/>
          <w:shd w:val="clear" w:color="auto" w:fill="FFFFFF"/>
        </w:rPr>
        <w:t xml:space="preserve">Florida Construction </w:t>
      </w:r>
      <w:r>
        <w:rPr>
          <w:rFonts w:ascii="Verdana" w:hAnsi="Verdana"/>
          <w:color w:val="000000"/>
          <w:sz w:val="17"/>
          <w:szCs w:val="17"/>
          <w:shd w:val="clear" w:color="auto" w:fill="FFFFFF"/>
        </w:rPr>
        <w:t>Law.</w:t>
      </w:r>
      <w:r>
        <w:rPr>
          <w:rFonts w:ascii="Verdana" w:hAnsi="Verdana"/>
          <w:color w:val="000000"/>
          <w:sz w:val="17"/>
          <w:szCs w:val="17"/>
          <w:shd w:val="clear" w:color="auto" w:fill="FFFFFF"/>
        </w:rPr>
        <w:t xml:space="preserve"> Topic is on Florida construction defect statute F.S. 558.001 and the balance of Chapter 558, relating to </w:t>
      </w:r>
      <w:proofErr w:type="spellStart"/>
      <w:proofErr w:type="gramStart"/>
      <w:r>
        <w:rPr>
          <w:rFonts w:ascii="Verdana" w:hAnsi="Verdana"/>
          <w:color w:val="000000"/>
          <w:sz w:val="17"/>
          <w:szCs w:val="17"/>
          <w:shd w:val="clear" w:color="auto" w:fill="FFFFFF"/>
        </w:rPr>
        <w:t>it's</w:t>
      </w:r>
      <w:proofErr w:type="spellEnd"/>
      <w:proofErr w:type="gramEnd"/>
      <w:r>
        <w:rPr>
          <w:rFonts w:ascii="Verdana" w:hAnsi="Verdana"/>
          <w:color w:val="000000"/>
          <w:sz w:val="17"/>
          <w:szCs w:val="17"/>
          <w:shd w:val="clear" w:color="auto" w:fill="FFFFFF"/>
        </w:rPr>
        <w:t xml:space="preserve"> procedure and enforcement. With construction defect claims homeowners are required to provide written notice and an opportunity to cure the alleged defects prior to filing a lawsuit. Provide a summary of the obligations, responsibilities and time limitations imposed on those parties required to serve notice of the defect and those parties receiving notice of the defect. Discuss positive/ negative aspects concerning Mutual Exchange of Evidence, Right to Inspect the Property, Destructive Testing, the Contractor's Failure to Take Any Action, the Contractor's Failure to Honor an Agreement to Make Repairs, and the time limits to complete promised repairs. Provide conclusion regarding effectiveness of this statue and </w:t>
      </w:r>
      <w:proofErr w:type="gramStart"/>
      <w:r>
        <w:rPr>
          <w:rFonts w:ascii="Verdana" w:hAnsi="Verdana"/>
          <w:color w:val="000000"/>
          <w:sz w:val="17"/>
          <w:szCs w:val="17"/>
          <w:shd w:val="clear" w:color="auto" w:fill="FFFFFF"/>
        </w:rPr>
        <w:t>it's</w:t>
      </w:r>
      <w:proofErr w:type="gramEnd"/>
      <w:r>
        <w:rPr>
          <w:rFonts w:ascii="Verdana" w:hAnsi="Verdana"/>
          <w:color w:val="000000"/>
          <w:sz w:val="17"/>
          <w:szCs w:val="17"/>
          <w:shd w:val="clear" w:color="auto" w:fill="FFFFFF"/>
        </w:rPr>
        <w:t xml:space="preserve"> benefits to the industry and homeowners</w:t>
      </w:r>
    </w:p>
    <w:sectPr w:rsidR="00EF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A3"/>
    <w:rsid w:val="002743A3"/>
    <w:rsid w:val="00E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00AD"/>
  <w15:chartTrackingRefBased/>
  <w15:docId w15:val="{FDE97CEB-477E-4FFF-81D2-6EFB513A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2022-06-28T16:40:00Z</dcterms:created>
  <dcterms:modified xsi:type="dcterms:W3CDTF">2022-06-28T16:41:00Z</dcterms:modified>
</cp:coreProperties>
</file>