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7AD4" w14:textId="2539AE2A" w:rsidR="00092F2E" w:rsidRDefault="00666715">
      <w:r>
        <w:rPr>
          <w:rFonts w:ascii="Verdana" w:hAnsi="Verdana"/>
          <w:color w:val="000000"/>
          <w:sz w:val="17"/>
          <w:szCs w:val="17"/>
          <w:shd w:val="clear" w:color="auto" w:fill="FFFFFF"/>
        </w:rPr>
        <w:t>Equitability in Access. cop You are going to look at two different catch share programs (of any type, IFQs, sectors, etc. and for any species, writer can choose the species as long as the requirements are met). You will choose one catch share program in the US and another from a different country. One way to find catch share programs is to use the Environmental Defense Fund (EDF) Fishery Solutions Center’s Catch Share Database https://fisherysolutionscenter.edf.org/database where you can search by region, species, gear used, etc. Map Attached. Determine which catch share programs you want to learn about and compare. Find at least three references on your program (these can be the management agency’s website, the management plan, and/or journal article or reports). Your total presentation should cover: • Species managed and management authority, name of the catch share program type, and date established • Region/ecosystem; marine or freshwater • Catch share background: How were shares allocated? Are they transferable? How many shares? Was there community involvement in allocation (including indigenous peoples?) • Do you believe that allocation of catch shares was fair in your examples? Regarding your US program, was allocation reflective of what you read in “Who Owns America’s Fisheries?” including the statement, “the founding idea of federal fisheries policy is that the living resources in the nation’s exclusive economic zone (EEZ) are the property of all U.S. citizens” (</w:t>
      </w:r>
      <w:proofErr w:type="spellStart"/>
      <w:r>
        <w:rPr>
          <w:rFonts w:ascii="Verdana" w:hAnsi="Verdana"/>
          <w:color w:val="000000"/>
          <w:sz w:val="17"/>
          <w:szCs w:val="17"/>
          <w:shd w:val="clear" w:color="auto" w:fill="FFFFFF"/>
        </w:rPr>
        <w:t>Macinko</w:t>
      </w:r>
      <w:proofErr w:type="spellEnd"/>
      <w:r>
        <w:rPr>
          <w:rFonts w:ascii="Verdana" w:hAnsi="Verdana"/>
          <w:color w:val="000000"/>
          <w:sz w:val="17"/>
          <w:szCs w:val="17"/>
          <w:shd w:val="clear" w:color="auto" w:fill="FFFFFF"/>
        </w:rPr>
        <w:t xml:space="preserve"> &amp; Bromley, 2002). Discuss any similarities or differences in allocation of shares for your foreign catch share program. • Catch share specifics - what happened regarding the fishery after implementation? Did catch effort decrease? Did landings increase? Has the catch share been “successful” and how? Has it been “unsuccessful” and why? • Comparison: What similarities or differences did you see between the programs? Were there differences in available data? Were there similarities? Speculate on why these exist. • References in APA style Readings for the writer to start with: Can be used as references for this order. • Costello, C., Gaines, S. D., &amp; </w:t>
      </w:r>
      <w:proofErr w:type="spellStart"/>
      <w:r>
        <w:rPr>
          <w:rFonts w:ascii="Verdana" w:hAnsi="Verdana"/>
          <w:color w:val="000000"/>
          <w:sz w:val="17"/>
          <w:szCs w:val="17"/>
          <w:shd w:val="clear" w:color="auto" w:fill="FFFFFF"/>
        </w:rPr>
        <w:t>Lynham</w:t>
      </w:r>
      <w:proofErr w:type="spellEnd"/>
      <w:r>
        <w:rPr>
          <w:rFonts w:ascii="Verdana" w:hAnsi="Verdana"/>
          <w:color w:val="000000"/>
          <w:sz w:val="17"/>
          <w:szCs w:val="17"/>
          <w:shd w:val="clear" w:color="auto" w:fill="FFFFFF"/>
        </w:rPr>
        <w:t xml:space="preserve">, J. (2008). Can catch shares prevent fisheries collapse? </w:t>
      </w:r>
      <w:proofErr w:type="gramStart"/>
      <w:r>
        <w:rPr>
          <w:rFonts w:ascii="Verdana" w:hAnsi="Verdana"/>
          <w:color w:val="000000"/>
          <w:sz w:val="17"/>
          <w:szCs w:val="17"/>
          <w:shd w:val="clear" w:color="auto" w:fill="FFFFFF"/>
        </w:rPr>
        <w:t>Science ,</w:t>
      </w:r>
      <w:proofErr w:type="gramEnd"/>
      <w:r>
        <w:rPr>
          <w:rFonts w:ascii="Verdana" w:hAnsi="Verdana"/>
          <w:color w:val="000000"/>
          <w:sz w:val="17"/>
          <w:szCs w:val="17"/>
          <w:shd w:val="clear" w:color="auto" w:fill="FFFFFF"/>
        </w:rPr>
        <w:t xml:space="preserve"> 321(5896), 1678-1681. • </w:t>
      </w:r>
      <w:proofErr w:type="spellStart"/>
      <w:r>
        <w:rPr>
          <w:rFonts w:ascii="Verdana" w:hAnsi="Verdana"/>
          <w:color w:val="000000"/>
          <w:sz w:val="17"/>
          <w:szCs w:val="17"/>
          <w:shd w:val="clear" w:color="auto" w:fill="FFFFFF"/>
        </w:rPr>
        <w:t>Lynham</w:t>
      </w:r>
      <w:proofErr w:type="spellEnd"/>
      <w:r>
        <w:rPr>
          <w:rFonts w:ascii="Verdana" w:hAnsi="Verdana"/>
          <w:color w:val="000000"/>
          <w:sz w:val="17"/>
          <w:szCs w:val="17"/>
          <w:shd w:val="clear" w:color="auto" w:fill="FFFFFF"/>
        </w:rPr>
        <w:t xml:space="preserve">, J. (2014). How have catch shares been allocated? Marine </w:t>
      </w:r>
      <w:proofErr w:type="gramStart"/>
      <w:r>
        <w:rPr>
          <w:rFonts w:ascii="Verdana" w:hAnsi="Verdana"/>
          <w:color w:val="000000"/>
          <w:sz w:val="17"/>
          <w:szCs w:val="17"/>
          <w:shd w:val="clear" w:color="auto" w:fill="FFFFFF"/>
        </w:rPr>
        <w:t>Policy ,</w:t>
      </w:r>
      <w:proofErr w:type="gramEnd"/>
      <w:r>
        <w:rPr>
          <w:rFonts w:ascii="Verdana" w:hAnsi="Verdana"/>
          <w:color w:val="000000"/>
          <w:sz w:val="17"/>
          <w:szCs w:val="17"/>
          <w:shd w:val="clear" w:color="auto" w:fill="FFFFFF"/>
        </w:rPr>
        <w:t xml:space="preserve"> 44, 42-48. • </w:t>
      </w:r>
      <w:proofErr w:type="spellStart"/>
      <w:r>
        <w:rPr>
          <w:rFonts w:ascii="Verdana" w:hAnsi="Verdana"/>
          <w:color w:val="000000"/>
          <w:sz w:val="17"/>
          <w:szCs w:val="17"/>
          <w:shd w:val="clear" w:color="auto" w:fill="FFFFFF"/>
        </w:rPr>
        <w:t>Macinko</w:t>
      </w:r>
      <w:proofErr w:type="spellEnd"/>
      <w:r>
        <w:rPr>
          <w:rFonts w:ascii="Verdana" w:hAnsi="Verdana"/>
          <w:color w:val="000000"/>
          <w:sz w:val="17"/>
          <w:szCs w:val="17"/>
          <w:shd w:val="clear" w:color="auto" w:fill="FFFFFF"/>
        </w:rPr>
        <w:t>, S., &amp; Bromley, D. W. (2002). Who owns America's fisheries? Island Press. (Section 1: U.S. Commercial fisheries management: Time for a national conversation and Section 2: Guiding principles)</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15"/>
    <w:rsid w:val="00092F2E"/>
    <w:rsid w:val="0066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486D"/>
  <w15:chartTrackingRefBased/>
  <w15:docId w15:val="{2EABD05D-51D3-44A8-8ED3-340357B2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2022-06-14T19:23:00Z</dcterms:created>
  <dcterms:modified xsi:type="dcterms:W3CDTF">2022-06-14T19:24:00Z</dcterms:modified>
</cp:coreProperties>
</file>