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432E" w14:textId="2E48025B" w:rsidR="00A23DFA" w:rsidRDefault="006C0871">
      <w:r>
        <w:rPr>
          <w:rFonts w:ascii="Verdana" w:hAnsi="Verdana"/>
          <w:color w:val="000000"/>
          <w:sz w:val="17"/>
          <w:szCs w:val="17"/>
          <w:shd w:val="clear" w:color="auto" w:fill="FFFFFF"/>
        </w:rPr>
        <w:t xml:space="preserve">Corporate </w:t>
      </w:r>
      <w:r>
        <w:rPr>
          <w:rFonts w:ascii="Verdana" w:hAnsi="Verdana"/>
          <w:color w:val="000000"/>
          <w:sz w:val="17"/>
          <w:szCs w:val="17"/>
          <w:shd w:val="clear" w:color="auto" w:fill="FFFFFF"/>
        </w:rPr>
        <w:t>Manslaughter.</w:t>
      </w:r>
      <w:r>
        <w:rPr>
          <w:rFonts w:ascii="Verdana" w:hAnsi="Verdana"/>
          <w:color w:val="000000"/>
          <w:sz w:val="17"/>
          <w:szCs w:val="17"/>
          <w:shd w:val="clear" w:color="auto" w:fill="FFFFFF"/>
        </w:rPr>
        <w:t xml:space="preserve"> You should use up to 1500 words for answering this question. Answer the following question in the style of an essay, using the guidance in Section 6.1.3 of the Law undergraduate guide. … corporate killing is a sphere of activity which produces significant harm but which remains effectively non- or de-criminalized. (Tombs, S. (2018) ‘The UK’s corporate killing law: un/fit for purpose?’, Criminology and Criminal Justice, vol. 18, no. 4, pp. 488–507, p. 505)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impact of the Corporate Manslaughter and Corporate Homicide Act 2007 (CMCH 2007) on the criminal law for corporate manslaughter. Evaluate whether the CMCH 2007 has been successful in addressing the criticisms of the old, </w:t>
      </w:r>
      <w:proofErr w:type="gramStart"/>
      <w:r>
        <w:rPr>
          <w:rFonts w:ascii="Verdana" w:hAnsi="Verdana"/>
          <w:color w:val="000000"/>
          <w:sz w:val="17"/>
          <w:szCs w:val="17"/>
          <w:shd w:val="clear" w:color="auto" w:fill="FFFFFF"/>
        </w:rPr>
        <w:t>common law</w:t>
      </w:r>
      <w:proofErr w:type="gramEnd"/>
      <w:r>
        <w:rPr>
          <w:rFonts w:ascii="Verdana" w:hAnsi="Verdana"/>
          <w:color w:val="000000"/>
          <w:sz w:val="17"/>
          <w:szCs w:val="17"/>
          <w:shd w:val="clear" w:color="auto" w:fill="FFFFFF"/>
        </w:rPr>
        <w:t xml:space="preserve"> approach to corporate manslaughter. You should carry out some of your own independent research into the relevant law to answer this question, using the OU Library. This essay question requires you to: throughout the entire essay, develop a reasoned and evidence-based argument about whether you think the CMCH 2007 has been successful in addressing the criticisms of the old law concisely explain the criminal offence of corporate manslaughter in the CMCH 2007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impact of the CMCH 2007 on the law, including with respect to the criticisms of the previous common law offence evaluate the extent to which the CMCH 2007 has addressed the criticisms of the old law using evidence from academic commentary and case law, found through your own research.</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71"/>
    <w:rsid w:val="006C0871"/>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7B4"/>
  <w15:chartTrackingRefBased/>
  <w15:docId w15:val="{BC4D12B7-5B52-4044-AC8D-49C5DE62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2022-06-02T20:45:00Z</dcterms:created>
  <dcterms:modified xsi:type="dcterms:W3CDTF">2022-06-02T20:45:00Z</dcterms:modified>
</cp:coreProperties>
</file>