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A1C3" w14:textId="77777777" w:rsidR="004863C9" w:rsidRDefault="00F813AF">
      <w:r>
        <w:rPr>
          <w:rFonts w:ascii="Verdana" w:hAnsi="Verdana"/>
          <w:color w:val="000000"/>
          <w:sz w:val="17"/>
          <w:szCs w:val="17"/>
          <w:shd w:val="clear" w:color="auto" w:fill="FFFFFF"/>
        </w:rPr>
        <w:t xml:space="preserve">Adolescence and Early Adulthood. Respond to the following questions. Please make sure to document ALL sources you use, even the text, in a works cited / reference section. Failure to do so will result in a 10% reduction in your grade. For the purposes of this class, APA format includes: 1. Your responses are double-spaced 2. You use appropriate in-text citations 3. Works cited or reference sheet, alphabetized by author's last name -web links ARE NOT sufficient 4. Indented paragraphs 5. Font size / type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 Times New Roman) 6. Third-person (except where your opinion is asked) 7. 1" margins 1. Compare and contrast early and late </w:t>
      </w:r>
      <w:proofErr w:type="spellStart"/>
      <w:r>
        <w:rPr>
          <w:rFonts w:ascii="Verdana" w:hAnsi="Verdana"/>
          <w:color w:val="000000"/>
          <w:sz w:val="17"/>
          <w:szCs w:val="17"/>
          <w:shd w:val="clear" w:color="auto" w:fill="FFFFFF"/>
        </w:rPr>
        <w:t>maturers</w:t>
      </w:r>
      <w:proofErr w:type="spellEnd"/>
      <w:r>
        <w:rPr>
          <w:rFonts w:ascii="Verdana" w:hAnsi="Verdana"/>
          <w:color w:val="000000"/>
          <w:sz w:val="17"/>
          <w:szCs w:val="17"/>
          <w:shd w:val="clear" w:color="auto" w:fill="FFFFFF"/>
        </w:rPr>
        <w:t>, and discuss positive and negative consequences for each type of individual. 2. Define and distinguish between anorexia nervosa and bulimia nervosa. 3. Explain the concepts of adolescent egocentrism, imaginary audience, and personal fable. Include at least two original examples of each in your response. 4. Explain Marcia’s four identity statuses, and indicate specific life events that would channel personality toward each of the four identity statuses. 5. What is a rite of passage? Explain at least two examples of rites of passage in your own life. 6. Describe the psychological profile of a suicidal adolescent. 7. Does research support the following two statements: “Single Americans are obsessed with sex” and “Sexual orientation is biologically determined”? 8. Is young adulthood better characterized as a period of health-improving lifestyles or health-impairing lifestyles? Discuss reasons for each. 9. Define and distinguish between romantic love, affectionate love, and friendship. 10. Characterize the experiences of an individual who goes through a divorce. 11. Describe some strategies for strengthening a marriage.</w:t>
      </w:r>
    </w:p>
    <w:sectPr w:rsidR="0048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AF"/>
    <w:rsid w:val="004863C9"/>
    <w:rsid w:val="00C50BB2"/>
    <w:rsid w:val="00F8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D3BE"/>
  <w15:chartTrackingRefBased/>
  <w15:docId w15:val="{E4D01F3F-CCD1-40DC-9FA9-08873351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2022-06-21T21:09:00Z</dcterms:created>
  <dcterms:modified xsi:type="dcterms:W3CDTF">2022-06-21T21:09:00Z</dcterms:modified>
</cp:coreProperties>
</file>