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1DA4" w14:textId="085A08F7" w:rsidR="00C23260" w:rsidRDefault="00050FA1">
      <w:r w:rsidRPr="00050FA1">
        <w:t>The goal of the paper it to demonstrate your learning of the concepts covered in the class by coming up with a real-world application that you can describe/solve using tools and methods from the course. Your application should be a “real” application, but you can make up reasonable values for parameters when you are not able to get real data. The goal is to highlight your ability to apply the methods and concepts discussed: · Nominal interest rates · Effective Annual Interest Rates · Effective Interest Rates per Payment Period Future worth/Present worth Time value of money Debt Management Commercial loans Loan versus Lease Financing Home Mortgage Financial Assets Investment basics How to Determine Expected Return Investing in Bonds Investment basics Liquidity Risk Return Inflation: The growth/increase in the overall price level of goods and services. Risk premium: Return in excess of the risk-free rate of return. Investing in stocks Investing in bonds</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A1"/>
    <w:rsid w:val="00050FA1"/>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98FE"/>
  <w15:chartTrackingRefBased/>
  <w15:docId w15:val="{D7A65A1D-BAD4-4892-BCAA-833B4975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2022-05-17T19:55:00Z</dcterms:created>
  <dcterms:modified xsi:type="dcterms:W3CDTF">2022-05-17T19:56:00Z</dcterms:modified>
</cp:coreProperties>
</file>