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7A927" w14:textId="77777777" w:rsidR="00B9550C" w:rsidRDefault="000E31A3">
      <w:r>
        <w:rPr>
          <w:rFonts w:ascii="Verdana" w:hAnsi="Verdana"/>
          <w:color w:val="000000"/>
          <w:sz w:val="17"/>
          <w:szCs w:val="17"/>
          <w:shd w:val="clear" w:color="auto" w:fill="FFFFFF"/>
        </w:rPr>
        <w:t> Labor relations laws. Scenario: All Souls Hospital (ASH) has had a busy week. Two issues have arisen: (1) an employee was dismissed just prior to unionization, and (2) a veteran was interviewed but not hired for a position and is alleging discrimination and harassment. The hospital has just been unionized, and an employee was dismissed who was a designated union representative. The employer said she was found chatting with other employees on social media about the union during the lunch break on company computers. This occurred 24 hours before the union was voted in, and the former employee filed a charge with the regional labor relations office. In addition, the company’s CEO has received a charge of discrimination and harassment regarding a female veteran who was interviewed but not hired for an insurance coordinator position. The veteran claims the interviewer was making unseemly gestures towards her during the interview. You can consult both your assigned chapter reading, the U.S. National Labor Relations Board (NLRB) website, and the module learning activities to address the checklist items below: Checklist: Identify four labor relations laws pertaining to the dismissed employee. State at least three potential steps that will be taken by the NLRB regarding the charges filed by the former employee. Identify four EEOC laws related to the alleged discrimination and harassment charges brought by the veteran who was interviewed, but not hired. State at least four remedies or actions needed to be taken by the HR department/All Souls Hospital to comply with the EEOC and labor relations laws that applied to this scenario. Reference National Labor Relations Board. (n.d.) https://www.nlrb.gov/</w:t>
      </w:r>
    </w:p>
    <w:sectPr w:rsidR="00B95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1A3"/>
    <w:rsid w:val="000E31A3"/>
    <w:rsid w:val="00B95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5DD57"/>
  <w15:chartTrackingRefBased/>
  <w15:docId w15:val="{4CA044A7-44C5-4EA3-BC9E-56F8CE12E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1463</Characters>
  <Application>Microsoft Office Word</Application>
  <DocSecurity>0</DocSecurity>
  <Lines>12</Lines>
  <Paragraphs>3</Paragraphs>
  <ScaleCrop>false</ScaleCrop>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2022-05-19T16:43:00Z</dcterms:created>
  <dcterms:modified xsi:type="dcterms:W3CDTF">2022-05-19T16:43:00Z</dcterms:modified>
</cp:coreProperties>
</file>