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F121" w14:textId="06BB8C40" w:rsidR="0091137E" w:rsidRDefault="00BB00A4">
      <w:r>
        <w:rPr>
          <w:rFonts w:ascii="Verdana" w:hAnsi="Verdana"/>
          <w:color w:val="000000"/>
          <w:sz w:val="17"/>
          <w:szCs w:val="17"/>
          <w:shd w:val="clear" w:color="auto" w:fill="FFFFFF"/>
        </w:rPr>
        <w:t xml:space="preserve">Culture and Caring Theories... Discussion Criteria Application of Course Knowledge: The student post contributes unique perspectives or insights gleaned from personal experience or examples from the healthcare field. The student must accurately and fully discuss the topic for the week in addition to providing personal or professional examples. The student must completely answer the entire initial question. Engagement in Meaningful Dialogue: The student responds to a student peer and course faculty to further dialogue. Peer Response: The student responds substantively to at least one topic-related post by a student peer. A substantive post adds content or insights or asks a question that will add to the learning experience and/or generate discussion. A post of “I agree” with a repeat of the other student’s post does not count as a substantive post. A collection of shallow posts does not equal a substantive post. The peer response must occur on a separate day from the initial posting. The peer response must occur before Sunday, 11:59 p.m. MT. Faculty Response: The student responds substantively to at least one question by course faculty. The faculty question may be directed to the student, to another student, or to the entire class. A post of “I agree” with a repeat of the faculty’s post does not count as a substantive post. A collection of shallow posts does not equal a substantive post. The faculty response must occur on a separate day from the initial posting. Integration of Evidence: The student post provides support from a minimum of one scholarly in-text citation with a matching reference and assigned readings or online lessons, per discussion topic per week. What is a scholarly resource? A scholarly resource is one that comes from a professional, peer-reviewed publication (e.g., journals and government reports such as those from the FDA or CDC). Contains references for sources cited Written by a professional or scholar in the field and indicates credentials of the author(s) Is no more than 5 years old for clinical or research articles What is not considered a scholarly resource? Newspaper articles and layperson literature (e.g., Readers Digest, Healthy Life Magazine, Food, and Fitness) Information from Wikipedia or any wiki Textbooks Website homepages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weekly lesson Articles in healthcare and nursing-oriented trade magazines, such as Nursing Made Incredibly Easy and </w:t>
      </w:r>
      <w:proofErr w:type="spellStart"/>
      <w:r>
        <w:rPr>
          <w:rFonts w:ascii="Verdana" w:hAnsi="Verdana"/>
          <w:color w:val="000000"/>
          <w:sz w:val="17"/>
          <w:szCs w:val="17"/>
          <w:shd w:val="clear" w:color="auto" w:fill="FFFFFF"/>
        </w:rPr>
        <w:t>RNMagazine</w:t>
      </w:r>
      <w:proofErr w:type="spellEnd"/>
      <w:r>
        <w:rPr>
          <w:rFonts w:ascii="Verdana" w:hAnsi="Verdana"/>
          <w:color w:val="000000"/>
          <w:sz w:val="17"/>
          <w:szCs w:val="17"/>
          <w:shd w:val="clear" w:color="auto" w:fill="FFFFFF"/>
        </w:rPr>
        <w:t xml:space="preserve"> (Source: What is a scholarly article.docx; Created 06/09 CK/CL Revised: 02/17/11, 09/02/11 </w:t>
      </w:r>
      <w:proofErr w:type="spellStart"/>
      <w:r>
        <w:rPr>
          <w:rFonts w:ascii="Verdana" w:hAnsi="Verdana"/>
          <w:color w:val="000000"/>
          <w:sz w:val="17"/>
          <w:szCs w:val="17"/>
          <w:shd w:val="clear" w:color="auto" w:fill="FFFFFF"/>
        </w:rPr>
        <w:t>nlh</w:t>
      </w:r>
      <w:proofErr w:type="spell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clm</w:t>
      </w:r>
      <w:proofErr w:type="spellEnd"/>
      <w:r>
        <w:rPr>
          <w:rFonts w:ascii="Verdana" w:hAnsi="Verdana"/>
          <w:color w:val="000000"/>
          <w:sz w:val="17"/>
          <w:szCs w:val="17"/>
          <w:shd w:val="clear" w:color="auto" w:fill="FFFFFF"/>
        </w:rPr>
        <w:t>) Can the lesson for the week be used as a scholarly source? Information from the weekly lesson can be cited in a posting; however, it is not to be the sole source used in the post. Are resources provided from CU acceptable sources (e.g., the readings for the week)? Not as a sole source within the post. The textbook and/or assigned (required) articles for the week can be used, but another outside source must be cited for full credit. Textbooks are not considered scholarly sources for the purpose of discussions. Are websites acceptable as scholarly resources for discussions? Yes, if they are documents or data cited from credible websites. Credible websites usually end in .gov or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however, some .org sites that belong to professional associations (e.g., American Heart Association, National League for Nursing, American Diabetes Association) are also considered credible websites. Websites ending with .com are not to be used as scholarly resources.</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A4"/>
    <w:rsid w:val="0091137E"/>
    <w:rsid w:val="00BB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157F"/>
  <w15:chartTrackingRefBased/>
  <w15:docId w15:val="{E44D15DA-C8AF-457C-86A9-AE76DCAC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2022-05-21T10:33:00Z</dcterms:created>
  <dcterms:modified xsi:type="dcterms:W3CDTF">2022-05-21T10:33:00Z</dcterms:modified>
</cp:coreProperties>
</file>