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1377" w14:textId="77777777" w:rsidR="00427757" w:rsidRDefault="00B32769">
      <w:r>
        <w:rPr>
          <w:rFonts w:ascii="Verdana" w:hAnsi="Verdana"/>
          <w:color w:val="000000"/>
          <w:sz w:val="17"/>
          <w:szCs w:val="17"/>
          <w:shd w:val="clear" w:color="auto" w:fill="FFFFFF"/>
        </w:rPr>
        <w:t>Human Resources Management. Paper details Part A 1. Evaluate three (3) factors that influence employee motivation and provide one (1) original example of each. 2. Compare and contrast three (3) motivation theories, choose one to support and defend, and provide one (1) original example that illustrates each. Part B Julie will be adopting a child in December and needs to take 10 weeks off to complete the process and bond with the baby. Julie works full time and has worked for her current employer (which has over 75 employees at its one location) for four years. Steven is having knee surgery next week and will be off for six weeks. He is full time and has worked for his employer, which has almost 30 employees, for 7 months. 1. Provide a brief explanation of the FMLA law and appraise this law. 2. Which of these individuals is eligible for Family &amp; Medical Leave Act (FMLA) leave? Provide two (2) supporting facts to justify your position. Share your opinion about why you have made your decision with elaborations and evaluate the issue of fairness. All sources in APA format.</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769"/>
    <w:rsid w:val="00427757"/>
    <w:rsid w:val="008B60D5"/>
    <w:rsid w:val="00B3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AB05"/>
  <w15:chartTrackingRefBased/>
  <w15:docId w15:val="{FC6C4049-C2BE-4C2C-9592-52384629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2022-03-31T08:25:00Z</dcterms:created>
  <dcterms:modified xsi:type="dcterms:W3CDTF">2022-03-31T08:25:00Z</dcterms:modified>
</cp:coreProperties>
</file>