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1A36" w14:textId="77777777" w:rsidR="001C4686" w:rsidRPr="001C4686" w:rsidRDefault="001C4686" w:rsidP="001C4686">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1C4686">
        <w:rPr>
          <w:rFonts w:ascii="Verdana" w:eastAsia="Times New Roman" w:hAnsi="Verdana" w:cs="Times New Roman"/>
          <w:color w:val="000000"/>
          <w:sz w:val="17"/>
          <w:szCs w:val="17"/>
        </w:rPr>
        <w:t>Concepts race, class, gender and sexualities.  How useful do you think the concepts race, class, gender and sexualities are for making sense of schooling inequalities in South Africa? According to the authors of the articles listed for Sessions 1012, how significant is race a dimension of power and source of identification and difference in South Africa for school attending youth, including those with no living memories of apartheid? What do the articles tell us about the identity positions the young people take up and how are these tied up to the social realities of race? How are the identifications and the relations they make racialized? Reflecting on your own schooling, how significant were race categories as sources of identification? What insights do the articles listed for Sessions 10-12, provide about the significance that many South African youth attach to ‘race’ in their everyday schooling encounters and the kinds of relations they develop?</w:t>
      </w:r>
    </w:p>
    <w:p w14:paraId="12893A66" w14:textId="77777777" w:rsidR="001C4686" w:rsidRPr="001C4686" w:rsidRDefault="001C4686" w:rsidP="001C4686">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1C4686">
        <w:rPr>
          <w:rFonts w:ascii="Verdana" w:eastAsia="Times New Roman" w:hAnsi="Verdana" w:cs="Times New Roman"/>
          <w:color w:val="000000"/>
          <w:sz w:val="17"/>
          <w:szCs w:val="17"/>
        </w:rPr>
        <w:t>(1300-1500 words maximum)</w:t>
      </w:r>
    </w:p>
    <w:p w14:paraId="3592180C" w14:textId="77777777" w:rsidR="001C4686" w:rsidRPr="001C4686" w:rsidRDefault="001C4686" w:rsidP="001C4686">
      <w:pPr>
        <w:shd w:val="clear" w:color="auto" w:fill="FFFFFF"/>
        <w:spacing w:before="100" w:beforeAutospacing="1" w:after="100" w:afterAutospacing="1" w:line="240" w:lineRule="auto"/>
        <w:rPr>
          <w:rFonts w:ascii="Verdana" w:eastAsia="Times New Roman" w:hAnsi="Verdana" w:cs="Times New Roman"/>
          <w:color w:val="000000"/>
          <w:sz w:val="17"/>
          <w:szCs w:val="17"/>
        </w:rPr>
      </w:pPr>
      <w:proofErr w:type="gramStart"/>
      <w:r w:rsidRPr="001C4686">
        <w:rPr>
          <w:rFonts w:ascii="Verdana" w:eastAsia="Times New Roman" w:hAnsi="Verdana" w:cs="Times New Roman"/>
          <w:color w:val="000000"/>
          <w:sz w:val="17"/>
          <w:szCs w:val="17"/>
        </w:rPr>
        <w:t>Reading  o</w:t>
      </w:r>
      <w:proofErr w:type="gramEnd"/>
      <w:r w:rsidRPr="001C4686">
        <w:rPr>
          <w:rFonts w:ascii="Verdana" w:eastAsia="Times New Roman" w:hAnsi="Verdana" w:cs="Times New Roman"/>
          <w:color w:val="000000"/>
          <w:sz w:val="17"/>
          <w:szCs w:val="17"/>
        </w:rPr>
        <w:t xml:space="preserve"> </w:t>
      </w:r>
      <w:proofErr w:type="spellStart"/>
      <w:r w:rsidRPr="001C4686">
        <w:rPr>
          <w:rFonts w:ascii="Verdana" w:eastAsia="Times New Roman" w:hAnsi="Verdana" w:cs="Times New Roman"/>
          <w:color w:val="000000"/>
          <w:sz w:val="17"/>
          <w:szCs w:val="17"/>
        </w:rPr>
        <w:t>Carrim</w:t>
      </w:r>
      <w:proofErr w:type="spellEnd"/>
      <w:r w:rsidRPr="001C4686">
        <w:rPr>
          <w:rFonts w:ascii="Verdana" w:eastAsia="Times New Roman" w:hAnsi="Verdana" w:cs="Times New Roman"/>
          <w:color w:val="000000"/>
          <w:sz w:val="17"/>
          <w:szCs w:val="17"/>
        </w:rPr>
        <w:t>, N. (1998). “Anti-Racism and the ‘New’ South African Educational Order.” Cambridge Journal of Education 28(3):301–20.</w:t>
      </w:r>
    </w:p>
    <w:p w14:paraId="40B158A7" w14:textId="77777777" w:rsidR="001C4686" w:rsidRPr="001C4686" w:rsidRDefault="001C4686" w:rsidP="001C4686">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1C4686">
        <w:rPr>
          <w:rFonts w:ascii="Verdana" w:eastAsia="Times New Roman" w:hAnsi="Verdana" w:cs="Times New Roman"/>
          <w:color w:val="000000"/>
          <w:sz w:val="17"/>
          <w:szCs w:val="17"/>
        </w:rPr>
        <w:t> </w:t>
      </w:r>
    </w:p>
    <w:p w14:paraId="6EA2E5C4" w14:textId="77777777" w:rsidR="001C4686" w:rsidRPr="001C4686" w:rsidRDefault="001C4686" w:rsidP="001C4686">
      <w:pPr>
        <w:shd w:val="clear" w:color="auto" w:fill="FFFFFF"/>
        <w:spacing w:before="100" w:beforeAutospacing="1" w:after="100" w:afterAutospacing="1" w:line="240" w:lineRule="auto"/>
        <w:ind w:left="1080" w:hanging="720"/>
        <w:rPr>
          <w:rFonts w:ascii="Verdana" w:eastAsia="Times New Roman" w:hAnsi="Verdana" w:cs="Times New Roman"/>
          <w:color w:val="000000"/>
          <w:sz w:val="17"/>
          <w:szCs w:val="17"/>
        </w:rPr>
      </w:pPr>
      <w:r w:rsidRPr="001C4686">
        <w:rPr>
          <w:rFonts w:ascii="Symbol" w:eastAsia="Times New Roman" w:hAnsi="Symbol" w:cs="Times New Roman"/>
          <w:color w:val="000000"/>
          <w:sz w:val="17"/>
          <w:szCs w:val="17"/>
        </w:rPr>
        <w:t>·</w:t>
      </w:r>
      <w:r w:rsidRPr="001C4686">
        <w:rPr>
          <w:rFonts w:ascii="Times New Roman" w:eastAsia="Times New Roman" w:hAnsi="Times New Roman" w:cs="Times New Roman"/>
          <w:color w:val="000000"/>
          <w:sz w:val="14"/>
          <w:szCs w:val="14"/>
        </w:rPr>
        <w:t>                     </w:t>
      </w:r>
      <w:r w:rsidRPr="001C4686">
        <w:rPr>
          <w:rFonts w:ascii="Verdana" w:eastAsia="Times New Roman" w:hAnsi="Verdana" w:cs="Times New Roman"/>
          <w:color w:val="000000"/>
          <w:sz w:val="17"/>
          <w:szCs w:val="17"/>
        </w:rPr>
        <w:t>Francis, DA. (2019). “‘</w:t>
      </w:r>
      <w:proofErr w:type="gramStart"/>
      <w:r w:rsidRPr="001C4686">
        <w:rPr>
          <w:rFonts w:ascii="Verdana" w:eastAsia="Times New Roman" w:hAnsi="Verdana" w:cs="Times New Roman"/>
          <w:color w:val="000000"/>
          <w:sz w:val="17"/>
          <w:szCs w:val="17"/>
        </w:rPr>
        <w:t>Oh</w:t>
      </w:r>
      <w:proofErr w:type="gramEnd"/>
      <w:r w:rsidRPr="001C4686">
        <w:rPr>
          <w:rFonts w:ascii="Verdana" w:eastAsia="Times New Roman" w:hAnsi="Verdana" w:cs="Times New Roman"/>
          <w:color w:val="000000"/>
          <w:sz w:val="17"/>
          <w:szCs w:val="17"/>
        </w:rPr>
        <w:t xml:space="preserve"> My Word; for Us African Gays It’s Another Story.’ Revealing the Intersections between Race, Same Sex-Sexuality and Schooling in South Africa.” Race Ethnicity and Education 1–17. Doi: 10.1080/13613324.2019.1679752.</w:t>
      </w:r>
    </w:p>
    <w:p w14:paraId="7A558E01" w14:textId="77777777" w:rsidR="001C4686" w:rsidRPr="001C4686" w:rsidRDefault="001C4686" w:rsidP="001C4686">
      <w:pPr>
        <w:shd w:val="clear" w:color="auto" w:fill="FFFFFF"/>
        <w:spacing w:before="100" w:beforeAutospacing="1" w:after="100" w:afterAutospacing="1" w:line="240" w:lineRule="auto"/>
        <w:ind w:left="1080" w:hanging="720"/>
        <w:rPr>
          <w:rFonts w:ascii="Verdana" w:eastAsia="Times New Roman" w:hAnsi="Verdana" w:cs="Times New Roman"/>
          <w:color w:val="000000"/>
          <w:sz w:val="17"/>
          <w:szCs w:val="17"/>
        </w:rPr>
      </w:pPr>
      <w:r w:rsidRPr="001C4686">
        <w:rPr>
          <w:rFonts w:ascii="Symbol" w:eastAsia="Times New Roman" w:hAnsi="Symbol" w:cs="Times New Roman"/>
          <w:color w:val="000000"/>
          <w:sz w:val="17"/>
          <w:szCs w:val="17"/>
        </w:rPr>
        <w:t>·</w:t>
      </w:r>
      <w:r w:rsidRPr="001C4686">
        <w:rPr>
          <w:rFonts w:ascii="Times New Roman" w:eastAsia="Times New Roman" w:hAnsi="Times New Roman" w:cs="Times New Roman"/>
          <w:color w:val="000000"/>
          <w:sz w:val="14"/>
          <w:szCs w:val="14"/>
        </w:rPr>
        <w:t>                     </w:t>
      </w:r>
      <w:r w:rsidRPr="001C4686">
        <w:rPr>
          <w:rFonts w:ascii="Verdana" w:eastAsia="Times New Roman" w:hAnsi="Verdana" w:cs="Times New Roman"/>
          <w:color w:val="000000"/>
          <w:sz w:val="17"/>
          <w:szCs w:val="17"/>
        </w:rPr>
        <w:t> </w:t>
      </w:r>
    </w:p>
    <w:p w14:paraId="3F35BBAB" w14:textId="77777777" w:rsidR="001C4686" w:rsidRPr="001C4686" w:rsidRDefault="001C4686" w:rsidP="001C4686">
      <w:pPr>
        <w:shd w:val="clear" w:color="auto" w:fill="FFFFFF"/>
        <w:spacing w:before="100" w:beforeAutospacing="1" w:after="100" w:afterAutospacing="1" w:line="240" w:lineRule="auto"/>
        <w:ind w:left="1080" w:hanging="720"/>
        <w:rPr>
          <w:rFonts w:ascii="Verdana" w:eastAsia="Times New Roman" w:hAnsi="Verdana" w:cs="Times New Roman"/>
          <w:color w:val="000000"/>
          <w:sz w:val="17"/>
          <w:szCs w:val="17"/>
        </w:rPr>
      </w:pPr>
      <w:r w:rsidRPr="001C4686">
        <w:rPr>
          <w:rFonts w:ascii="Symbol" w:eastAsia="Times New Roman" w:hAnsi="Symbol" w:cs="Times New Roman"/>
          <w:color w:val="000000"/>
          <w:sz w:val="17"/>
          <w:szCs w:val="17"/>
        </w:rPr>
        <w:t>·</w:t>
      </w:r>
      <w:r w:rsidRPr="001C4686">
        <w:rPr>
          <w:rFonts w:ascii="Times New Roman" w:eastAsia="Times New Roman" w:hAnsi="Times New Roman" w:cs="Times New Roman"/>
          <w:color w:val="000000"/>
          <w:sz w:val="14"/>
          <w:szCs w:val="14"/>
        </w:rPr>
        <w:t>                     </w:t>
      </w:r>
      <w:r w:rsidRPr="001C4686">
        <w:rPr>
          <w:rFonts w:ascii="Verdana" w:eastAsia="Times New Roman" w:hAnsi="Verdana" w:cs="Times New Roman"/>
          <w:color w:val="000000"/>
          <w:sz w:val="17"/>
          <w:szCs w:val="17"/>
        </w:rPr>
        <w:t>McKinney, C. (2010). “Schooling in Black and White: Assimilationist Discourses and Subversive Identity Performances in a Desegregated South African Girls’ School.” Race, Ethnicity &amp; Education 13(2):191–207.</w:t>
      </w:r>
    </w:p>
    <w:p w14:paraId="0B6D59FA" w14:textId="77777777" w:rsidR="001C4686" w:rsidRPr="001C4686" w:rsidRDefault="001C4686" w:rsidP="001C4686">
      <w:pPr>
        <w:shd w:val="clear" w:color="auto" w:fill="FFFFFF"/>
        <w:spacing w:before="100" w:beforeAutospacing="1" w:after="100" w:afterAutospacing="1" w:line="240" w:lineRule="auto"/>
        <w:ind w:left="1080" w:hanging="720"/>
        <w:rPr>
          <w:rFonts w:ascii="Verdana" w:eastAsia="Times New Roman" w:hAnsi="Verdana" w:cs="Times New Roman"/>
          <w:color w:val="000000"/>
          <w:sz w:val="17"/>
          <w:szCs w:val="17"/>
        </w:rPr>
      </w:pPr>
      <w:r w:rsidRPr="001C4686">
        <w:rPr>
          <w:rFonts w:ascii="Symbol" w:eastAsia="Times New Roman" w:hAnsi="Symbol" w:cs="Times New Roman"/>
          <w:color w:val="000000"/>
          <w:sz w:val="17"/>
          <w:szCs w:val="17"/>
        </w:rPr>
        <w:t>·</w:t>
      </w:r>
      <w:r w:rsidRPr="001C4686">
        <w:rPr>
          <w:rFonts w:ascii="Times New Roman" w:eastAsia="Times New Roman" w:hAnsi="Times New Roman" w:cs="Times New Roman"/>
          <w:color w:val="000000"/>
          <w:sz w:val="14"/>
          <w:szCs w:val="14"/>
        </w:rPr>
        <w:t>                     </w:t>
      </w:r>
      <w:r w:rsidRPr="001C4686">
        <w:rPr>
          <w:rFonts w:ascii="Verdana" w:eastAsia="Times New Roman" w:hAnsi="Verdana" w:cs="Times New Roman"/>
          <w:color w:val="000000"/>
          <w:sz w:val="17"/>
          <w:szCs w:val="17"/>
        </w:rPr>
        <w:t> </w:t>
      </w:r>
    </w:p>
    <w:p w14:paraId="7D2190E7" w14:textId="77777777" w:rsidR="001C4686" w:rsidRPr="001C4686" w:rsidRDefault="001C4686" w:rsidP="001C4686">
      <w:pPr>
        <w:shd w:val="clear" w:color="auto" w:fill="FFFFFF"/>
        <w:spacing w:before="100" w:beforeAutospacing="1" w:after="100" w:afterAutospacing="1" w:line="240" w:lineRule="auto"/>
        <w:ind w:left="1080" w:hanging="720"/>
        <w:rPr>
          <w:rFonts w:ascii="Verdana" w:eastAsia="Times New Roman" w:hAnsi="Verdana" w:cs="Times New Roman"/>
          <w:color w:val="000000"/>
          <w:sz w:val="17"/>
          <w:szCs w:val="17"/>
        </w:rPr>
      </w:pPr>
      <w:r w:rsidRPr="001C4686">
        <w:rPr>
          <w:rFonts w:ascii="Symbol" w:eastAsia="Times New Roman" w:hAnsi="Symbol" w:cs="Times New Roman"/>
          <w:color w:val="000000"/>
          <w:sz w:val="17"/>
          <w:szCs w:val="17"/>
        </w:rPr>
        <w:t>·</w:t>
      </w:r>
      <w:r w:rsidRPr="001C4686">
        <w:rPr>
          <w:rFonts w:ascii="Times New Roman" w:eastAsia="Times New Roman" w:hAnsi="Times New Roman" w:cs="Times New Roman"/>
          <w:color w:val="000000"/>
          <w:sz w:val="14"/>
          <w:szCs w:val="14"/>
        </w:rPr>
        <w:t>                     </w:t>
      </w:r>
      <w:proofErr w:type="spellStart"/>
      <w:r w:rsidRPr="001C4686">
        <w:rPr>
          <w:rFonts w:ascii="Verdana" w:eastAsia="Times New Roman" w:hAnsi="Verdana" w:cs="Times New Roman"/>
          <w:color w:val="000000"/>
          <w:sz w:val="17"/>
          <w:szCs w:val="17"/>
        </w:rPr>
        <w:t>Bhana</w:t>
      </w:r>
      <w:proofErr w:type="spellEnd"/>
      <w:r w:rsidRPr="001C4686">
        <w:rPr>
          <w:rFonts w:ascii="Verdana" w:eastAsia="Times New Roman" w:hAnsi="Verdana" w:cs="Times New Roman"/>
          <w:color w:val="000000"/>
          <w:sz w:val="17"/>
          <w:szCs w:val="17"/>
        </w:rPr>
        <w:t xml:space="preserve">, D. &amp; </w:t>
      </w:r>
      <w:proofErr w:type="spellStart"/>
      <w:r w:rsidRPr="001C4686">
        <w:rPr>
          <w:rFonts w:ascii="Verdana" w:eastAsia="Times New Roman" w:hAnsi="Verdana" w:cs="Times New Roman"/>
          <w:color w:val="000000"/>
          <w:sz w:val="17"/>
          <w:szCs w:val="17"/>
        </w:rPr>
        <w:t>Pattman</w:t>
      </w:r>
      <w:proofErr w:type="spellEnd"/>
      <w:r w:rsidRPr="001C4686">
        <w:rPr>
          <w:rFonts w:ascii="Verdana" w:eastAsia="Times New Roman" w:hAnsi="Verdana" w:cs="Times New Roman"/>
          <w:color w:val="000000"/>
          <w:sz w:val="17"/>
          <w:szCs w:val="17"/>
        </w:rPr>
        <w:t>, R. 2010. White South African schoolgirls and their accounts of black girls at school and cross-racial heterosexual relations outside school. Ethnicities. 10(3):371–386. </w:t>
      </w:r>
    </w:p>
    <w:p w14:paraId="0BC0D9E5" w14:textId="77777777" w:rsidR="001C4686" w:rsidRPr="001C4686" w:rsidRDefault="001C4686" w:rsidP="001C4686">
      <w:pPr>
        <w:shd w:val="clear" w:color="auto" w:fill="FFFFFF"/>
        <w:spacing w:before="100" w:beforeAutospacing="1" w:after="100" w:afterAutospacing="1" w:line="240" w:lineRule="auto"/>
        <w:ind w:left="1080" w:hanging="720"/>
        <w:rPr>
          <w:rFonts w:ascii="Verdana" w:eastAsia="Times New Roman" w:hAnsi="Verdana" w:cs="Times New Roman"/>
          <w:color w:val="000000"/>
          <w:sz w:val="17"/>
          <w:szCs w:val="17"/>
        </w:rPr>
      </w:pPr>
      <w:r w:rsidRPr="001C4686">
        <w:rPr>
          <w:rFonts w:ascii="Symbol" w:eastAsia="Times New Roman" w:hAnsi="Symbol" w:cs="Times New Roman"/>
          <w:color w:val="000000"/>
          <w:sz w:val="17"/>
          <w:szCs w:val="17"/>
        </w:rPr>
        <w:t>·</w:t>
      </w:r>
      <w:r w:rsidRPr="001C4686">
        <w:rPr>
          <w:rFonts w:ascii="Times New Roman" w:eastAsia="Times New Roman" w:hAnsi="Times New Roman" w:cs="Times New Roman"/>
          <w:color w:val="000000"/>
          <w:sz w:val="14"/>
          <w:szCs w:val="14"/>
        </w:rPr>
        <w:t>                     </w:t>
      </w:r>
      <w:r w:rsidRPr="001C4686">
        <w:rPr>
          <w:rFonts w:ascii="Verdana" w:eastAsia="Times New Roman" w:hAnsi="Verdana" w:cs="Times New Roman"/>
          <w:color w:val="000000"/>
          <w:sz w:val="17"/>
          <w:szCs w:val="17"/>
        </w:rPr>
        <w:t> </w:t>
      </w:r>
    </w:p>
    <w:p w14:paraId="0073CFEE" w14:textId="77777777" w:rsidR="001C4686" w:rsidRPr="001C4686" w:rsidRDefault="001C4686" w:rsidP="001C4686">
      <w:pPr>
        <w:shd w:val="clear" w:color="auto" w:fill="FFFFFF"/>
        <w:spacing w:before="100" w:beforeAutospacing="1" w:after="100" w:afterAutospacing="1" w:line="240" w:lineRule="auto"/>
        <w:ind w:left="1080" w:hanging="720"/>
        <w:rPr>
          <w:rFonts w:ascii="Verdana" w:eastAsia="Times New Roman" w:hAnsi="Verdana" w:cs="Times New Roman"/>
          <w:color w:val="000000"/>
          <w:sz w:val="17"/>
          <w:szCs w:val="17"/>
        </w:rPr>
      </w:pPr>
      <w:r w:rsidRPr="001C4686">
        <w:rPr>
          <w:rFonts w:ascii="Symbol" w:eastAsia="Times New Roman" w:hAnsi="Symbol" w:cs="Times New Roman"/>
          <w:color w:val="000000"/>
          <w:sz w:val="17"/>
          <w:szCs w:val="17"/>
        </w:rPr>
        <w:t>·</w:t>
      </w:r>
      <w:r w:rsidRPr="001C4686">
        <w:rPr>
          <w:rFonts w:ascii="Times New Roman" w:eastAsia="Times New Roman" w:hAnsi="Times New Roman" w:cs="Times New Roman"/>
          <w:color w:val="000000"/>
          <w:sz w:val="14"/>
          <w:szCs w:val="14"/>
        </w:rPr>
        <w:t>                     </w:t>
      </w:r>
      <w:proofErr w:type="spellStart"/>
      <w:r w:rsidRPr="001C4686">
        <w:rPr>
          <w:rFonts w:ascii="Verdana" w:eastAsia="Times New Roman" w:hAnsi="Verdana" w:cs="Times New Roman"/>
          <w:color w:val="000000"/>
          <w:sz w:val="17"/>
          <w:szCs w:val="17"/>
        </w:rPr>
        <w:t>Durrheim</w:t>
      </w:r>
      <w:proofErr w:type="spellEnd"/>
      <w:r w:rsidRPr="001C4686">
        <w:rPr>
          <w:rFonts w:ascii="Verdana" w:eastAsia="Times New Roman" w:hAnsi="Verdana" w:cs="Times New Roman"/>
          <w:color w:val="000000"/>
          <w:sz w:val="17"/>
          <w:szCs w:val="17"/>
        </w:rPr>
        <w:t xml:space="preserve">, K. </w:t>
      </w:r>
      <w:proofErr w:type="spellStart"/>
      <w:r w:rsidRPr="001C4686">
        <w:rPr>
          <w:rFonts w:ascii="Verdana" w:eastAsia="Times New Roman" w:hAnsi="Verdana" w:cs="Times New Roman"/>
          <w:color w:val="000000"/>
          <w:sz w:val="17"/>
          <w:szCs w:val="17"/>
        </w:rPr>
        <w:t>Mtose</w:t>
      </w:r>
      <w:proofErr w:type="spellEnd"/>
      <w:r w:rsidRPr="001C4686">
        <w:rPr>
          <w:rFonts w:ascii="Verdana" w:eastAsia="Times New Roman" w:hAnsi="Verdana" w:cs="Times New Roman"/>
          <w:color w:val="000000"/>
          <w:sz w:val="17"/>
          <w:szCs w:val="17"/>
        </w:rPr>
        <w:t>, X. and Brown, L. (2011). Apartheid, racism and change in South Africa. Race Trouble: Race, identity and inequality in post-apartheid SA (pp.1-26). Lanham: Lexington Books/UKZN Press. </w:t>
      </w:r>
    </w:p>
    <w:p w14:paraId="75FC979A" w14:textId="77777777" w:rsidR="001C4686" w:rsidRPr="001C4686" w:rsidRDefault="001C4686" w:rsidP="001C4686">
      <w:pPr>
        <w:shd w:val="clear" w:color="auto" w:fill="FFFFFF"/>
        <w:spacing w:before="100" w:beforeAutospacing="1" w:after="100" w:afterAutospacing="1" w:line="240" w:lineRule="auto"/>
        <w:ind w:left="1080" w:hanging="720"/>
        <w:rPr>
          <w:rFonts w:ascii="Verdana" w:eastAsia="Times New Roman" w:hAnsi="Verdana" w:cs="Times New Roman"/>
          <w:color w:val="000000"/>
          <w:sz w:val="17"/>
          <w:szCs w:val="17"/>
        </w:rPr>
      </w:pPr>
      <w:r w:rsidRPr="001C4686">
        <w:rPr>
          <w:rFonts w:ascii="Symbol" w:eastAsia="Times New Roman" w:hAnsi="Symbol" w:cs="Times New Roman"/>
          <w:color w:val="000000"/>
          <w:sz w:val="17"/>
          <w:szCs w:val="17"/>
        </w:rPr>
        <w:t>·</w:t>
      </w:r>
      <w:r w:rsidRPr="001C4686">
        <w:rPr>
          <w:rFonts w:ascii="Times New Roman" w:eastAsia="Times New Roman" w:hAnsi="Times New Roman" w:cs="Times New Roman"/>
          <w:color w:val="000000"/>
          <w:sz w:val="14"/>
          <w:szCs w:val="14"/>
        </w:rPr>
        <w:t>                     </w:t>
      </w:r>
      <w:r w:rsidRPr="001C4686">
        <w:rPr>
          <w:rFonts w:ascii="Verdana" w:eastAsia="Times New Roman" w:hAnsi="Verdana" w:cs="Times New Roman"/>
          <w:color w:val="000000"/>
          <w:sz w:val="17"/>
          <w:szCs w:val="17"/>
        </w:rPr>
        <w:t> </w:t>
      </w:r>
    </w:p>
    <w:p w14:paraId="7650ED59" w14:textId="77777777" w:rsidR="001C4686" w:rsidRPr="001C4686" w:rsidRDefault="001C4686" w:rsidP="001C4686">
      <w:pPr>
        <w:shd w:val="clear" w:color="auto" w:fill="FFFFFF"/>
        <w:spacing w:before="100" w:beforeAutospacing="1" w:after="100" w:afterAutospacing="1" w:line="240" w:lineRule="auto"/>
        <w:ind w:left="1080" w:hanging="720"/>
        <w:rPr>
          <w:rFonts w:ascii="Verdana" w:eastAsia="Times New Roman" w:hAnsi="Verdana" w:cs="Times New Roman"/>
          <w:color w:val="000000"/>
          <w:sz w:val="17"/>
          <w:szCs w:val="17"/>
        </w:rPr>
      </w:pPr>
      <w:r w:rsidRPr="001C4686">
        <w:rPr>
          <w:rFonts w:ascii="Symbol" w:eastAsia="Times New Roman" w:hAnsi="Symbol" w:cs="Times New Roman"/>
          <w:color w:val="000000"/>
          <w:sz w:val="17"/>
          <w:szCs w:val="17"/>
        </w:rPr>
        <w:t>·</w:t>
      </w:r>
      <w:r w:rsidRPr="001C4686">
        <w:rPr>
          <w:rFonts w:ascii="Times New Roman" w:eastAsia="Times New Roman" w:hAnsi="Times New Roman" w:cs="Times New Roman"/>
          <w:color w:val="000000"/>
          <w:sz w:val="14"/>
          <w:szCs w:val="14"/>
        </w:rPr>
        <w:t>                     </w:t>
      </w:r>
      <w:r w:rsidRPr="001C4686">
        <w:rPr>
          <w:rFonts w:ascii="Verdana" w:eastAsia="Times New Roman" w:hAnsi="Verdana" w:cs="Times New Roman"/>
          <w:color w:val="000000"/>
          <w:sz w:val="17"/>
          <w:szCs w:val="17"/>
        </w:rPr>
        <w:t>Dolby, N. (2000). The Shifting Ground of Race: The role of taste in youth’s production of identities. Race Ethnicity and Education. 3(1):7–23.</w:t>
      </w:r>
    </w:p>
    <w:p w14:paraId="19AE6532" w14:textId="77777777" w:rsidR="001C4686" w:rsidRPr="001C4686" w:rsidRDefault="001C4686" w:rsidP="001C4686">
      <w:pPr>
        <w:shd w:val="clear" w:color="auto" w:fill="FFFFFF"/>
        <w:spacing w:before="100" w:beforeAutospacing="1" w:after="100" w:afterAutospacing="1" w:line="240" w:lineRule="auto"/>
        <w:ind w:left="1080" w:hanging="720"/>
        <w:rPr>
          <w:rFonts w:ascii="Verdana" w:eastAsia="Times New Roman" w:hAnsi="Verdana" w:cs="Times New Roman"/>
          <w:color w:val="000000"/>
          <w:sz w:val="17"/>
          <w:szCs w:val="17"/>
        </w:rPr>
      </w:pPr>
      <w:r w:rsidRPr="001C4686">
        <w:rPr>
          <w:rFonts w:ascii="Symbol" w:eastAsia="Times New Roman" w:hAnsi="Symbol" w:cs="Times New Roman"/>
          <w:color w:val="000000"/>
          <w:sz w:val="17"/>
          <w:szCs w:val="17"/>
        </w:rPr>
        <w:t>·</w:t>
      </w:r>
      <w:r w:rsidRPr="001C4686">
        <w:rPr>
          <w:rFonts w:ascii="Times New Roman" w:eastAsia="Times New Roman" w:hAnsi="Times New Roman" w:cs="Times New Roman"/>
          <w:color w:val="000000"/>
          <w:sz w:val="14"/>
          <w:szCs w:val="14"/>
        </w:rPr>
        <w:t>                     </w:t>
      </w:r>
      <w:r w:rsidRPr="001C4686">
        <w:rPr>
          <w:rFonts w:ascii="Verdana" w:eastAsia="Times New Roman" w:hAnsi="Verdana" w:cs="Times New Roman"/>
          <w:color w:val="000000"/>
          <w:sz w:val="17"/>
          <w:szCs w:val="17"/>
        </w:rPr>
        <w:t> </w:t>
      </w:r>
    </w:p>
    <w:p w14:paraId="526CFE5D" w14:textId="77777777" w:rsidR="001C4686" w:rsidRPr="001C4686" w:rsidRDefault="001C4686" w:rsidP="001C4686">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1C4686">
        <w:rPr>
          <w:rFonts w:ascii="Verdana" w:eastAsia="Times New Roman" w:hAnsi="Verdana" w:cs="Times New Roman"/>
          <w:color w:val="000000"/>
          <w:sz w:val="17"/>
          <w:szCs w:val="17"/>
        </w:rPr>
        <w:t> </w:t>
      </w:r>
    </w:p>
    <w:p w14:paraId="3A670F66" w14:textId="77777777" w:rsidR="001C4686" w:rsidRPr="001C4686" w:rsidRDefault="001C4686" w:rsidP="001C4686">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1C4686">
        <w:rPr>
          <w:rFonts w:ascii="Verdana" w:eastAsia="Times New Roman" w:hAnsi="Verdana" w:cs="Times New Roman"/>
          <w:color w:val="000000"/>
          <w:sz w:val="17"/>
          <w:szCs w:val="17"/>
        </w:rPr>
        <w:t> </w:t>
      </w:r>
    </w:p>
    <w:p w14:paraId="1EC69F30" w14:textId="77777777" w:rsidR="001C4686" w:rsidRPr="001C4686" w:rsidRDefault="001C4686" w:rsidP="001C4686">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1C4686">
        <w:rPr>
          <w:rFonts w:ascii="Verdana" w:eastAsia="Times New Roman" w:hAnsi="Verdana" w:cs="Times New Roman"/>
          <w:color w:val="000000"/>
          <w:sz w:val="17"/>
          <w:szCs w:val="17"/>
        </w:rPr>
        <w:t> </w:t>
      </w:r>
    </w:p>
    <w:p w14:paraId="44D5B3D4" w14:textId="77777777" w:rsidR="001C4686" w:rsidRPr="001C4686" w:rsidRDefault="001C4686" w:rsidP="001C4686">
      <w:pPr>
        <w:shd w:val="clear" w:color="auto" w:fill="FFFFFF"/>
        <w:spacing w:before="100" w:beforeAutospacing="1" w:after="100" w:afterAutospacing="1" w:line="240" w:lineRule="auto"/>
        <w:rPr>
          <w:rFonts w:ascii="Verdana" w:eastAsia="Times New Roman" w:hAnsi="Verdana" w:cs="Times New Roman"/>
          <w:color w:val="000000"/>
          <w:sz w:val="17"/>
          <w:szCs w:val="17"/>
        </w:rPr>
      </w:pPr>
      <w:r w:rsidRPr="001C4686">
        <w:rPr>
          <w:rFonts w:ascii="Verdana" w:eastAsia="Times New Roman" w:hAnsi="Verdana" w:cs="Times New Roman"/>
          <w:color w:val="000000"/>
          <w:sz w:val="17"/>
          <w:szCs w:val="17"/>
        </w:rPr>
        <w:t> </w:t>
      </w:r>
    </w:p>
    <w:p w14:paraId="40C09288" w14:textId="77777777" w:rsidR="00950C4D" w:rsidRDefault="00950C4D"/>
    <w:sectPr w:rsidR="0095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686"/>
    <w:rsid w:val="001C4686"/>
    <w:rsid w:val="0095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B1D2"/>
  <w15:chartTrackingRefBased/>
  <w15:docId w15:val="{D5C02B92-86EE-408F-A89C-7D7E220D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2022-04-28T09:08:00Z</dcterms:created>
  <dcterms:modified xsi:type="dcterms:W3CDTF">2022-04-28T09:08:00Z</dcterms:modified>
</cp:coreProperties>
</file>