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87" w:rsidRDefault="005A5D12">
      <w:r>
        <w:rPr>
          <w:rFonts w:ascii="Verdana" w:hAnsi="Verdana"/>
          <w:color w:val="000000"/>
          <w:sz w:val="17"/>
          <w:szCs w:val="17"/>
          <w:shd w:val="clear" w:color="auto" w:fill="FFFFFF"/>
        </w:rPr>
        <w:t xml:space="preserve">A </w:t>
      </w:r>
      <w:bookmarkStart w:id="0" w:name="_GoBack"/>
      <w:r>
        <w:rPr>
          <w:rFonts w:ascii="Verdana" w:hAnsi="Verdana"/>
          <w:color w:val="000000"/>
          <w:sz w:val="17"/>
          <w:szCs w:val="17"/>
          <w:shd w:val="clear" w:color="auto" w:fill="FFFFFF"/>
        </w:rPr>
        <w:t xml:space="preserve">Reflection on Early Childhood </w:t>
      </w:r>
      <w:bookmarkEnd w:id="0"/>
      <w:r>
        <w:rPr>
          <w:rFonts w:ascii="Verdana" w:hAnsi="Verdana"/>
          <w:color w:val="000000"/>
          <w:sz w:val="17"/>
          <w:szCs w:val="17"/>
          <w:shd w:val="clear" w:color="auto" w:fill="FFFFFF"/>
        </w:rPr>
        <w:t xml:space="preserve">Education. Themes: Learner Development, Learning Differences, Learning Environments, Content Knowledge Application of Content Assessment Planning for Instruction Instructional Strategies Professional Learning and Ethical Practice Leadership and Collaboration reflect on the above topics. This course is focused on multicultural and anti-bias issues that support the development of cultural competence when working with children and families in early childhood settings. With this in mind,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how you will demonstrate cultural competence in five of the exam topic areas of your choosing. For each chosen topic area, develop a commitment statement that you can use in your future role. For example: Learner Development: In order to support language development to meet the individual needs of the children in my classroom, I will use checklists to observe where children need additional assistance. Once I observe each child and document where each individual child needs assistance, I will support him or her one-on-one using developmentally appropriate language and literacy approaches. Some examples include providing a print-rich environment, reading aloud to children as a model of language, developing vocabulary through dual-language exploration, and providing engaging learning experiences in which children can use vocabulary and make meaningful connections across instructional activities.</w:t>
      </w:r>
    </w:p>
    <w:sectPr w:rsidR="0053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12"/>
    <w:rsid w:val="00533487"/>
    <w:rsid w:val="005A5D12"/>
    <w:rsid w:val="00FD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DF6F3-6D78-4E96-9BAD-79376093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2022-03-14T08:18:00Z</dcterms:created>
  <dcterms:modified xsi:type="dcterms:W3CDTF">2022-03-14T08:18:00Z</dcterms:modified>
</cp:coreProperties>
</file>