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0A4D" w14:textId="77777777" w:rsidR="00103470" w:rsidRDefault="00BD11D5">
      <w:r>
        <w:rPr>
          <w:rFonts w:ascii="Verdana" w:hAnsi="Verdana"/>
          <w:color w:val="000000"/>
          <w:sz w:val="17"/>
          <w:szCs w:val="17"/>
          <w:shd w:val="clear" w:color="auto" w:fill="FFFFFF"/>
        </w:rPr>
        <w:t>Week 6: Collaboration Cafe Collaboration Café: Improving Individual Health Outcomes Across the Care Continuum YOU MUST ATTACH TWO SCHOLARLY ARTICLES AND THE ASSINGNMENT IS TO BE DONE IN APA FORMAT. Week 6: Collaboration Cafe Collaboration Café: Improving Individual Health Outcomes Across the Care Continuum Revisit the scenario that you created for the Week Five Collaboration Café and respond to the following: • Expand your case scenario describing how the individual may experience transitions across the healthcare continuum as a result of the alteration in health experienced. (For example: the individual may be admitted through the Emergency Department, rushed to surgery, and transferred to the surgical intensive care unit; or the individual may transition from an assisted living facility to the hospital and then to a long-term acute care facility. These are just two examples; however, you can be creative as you expand your scenario.) • Discuss the physical, psychosocial, cultural, economic, educational, and environmental variables that may impact the individual's health as a result of the transitions. • Explain how competency in holistic, advanced physical assessment, pathophysiology, and pharmacology can influence safe, person-centered care during the transition process.</w:t>
      </w:r>
    </w:p>
    <w:sectPr w:rsidR="0010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D5"/>
    <w:rsid w:val="00103470"/>
    <w:rsid w:val="00772666"/>
    <w:rsid w:val="00B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4DB7"/>
  <w15:chartTrackingRefBased/>
  <w15:docId w15:val="{D962C82D-2A0E-4E0C-9C4B-3360468B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2022-03-24T14:24:00Z</dcterms:created>
  <dcterms:modified xsi:type="dcterms:W3CDTF">2022-03-24T14:24:00Z</dcterms:modified>
</cp:coreProperties>
</file>