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DA9D88" w14:textId="77777777" w:rsidR="00844B31" w:rsidRDefault="00844B31">
      <w:r>
        <w:rPr>
          <w:rFonts w:ascii="Verdana" w:hAnsi="Verdana"/>
          <w:color w:val="000000"/>
          <w:sz w:val="17"/>
          <w:szCs w:val="17"/>
          <w:shd w:val="clear" w:color="auto" w:fill="FFFFFF"/>
        </w:rPr>
        <w:t>Homeland Security Topic HLSS505 Weeks 3-6.  HLSS505-WEEK3 Discuss the meaning of "acceptable risks," as it relates to critical infrastructures, and how acceptable risks differ among different government entities and stakeholders. Is it beneficial for agencies to have external stakeholders? If so, should stakeholders be involved in risk management policies? Why or why not? If not, why not? HLSS505-WEEK4 What are some of the consequences of miscommunication and prioritization when it results in poor risk mitigation and wasted resources? Who is responsible resolving these issues and how does it impact governmental and private-public sector entities? How does it impact that nation's critical infrastructures? HLSS505-WEEK5 MSRAM is a common risk management model used by the U.S. Coast Guard to prevent terrorist attacks, targeting American ports and waterways. What is the importance of risk management models and how do these methodologies impact organizational risk management security efforts? Besides MSRAM, what are some other models that would be intuitive for security risk management purposes-- can this be applied to private and public companies? HLSS505-WEEK6 Explain how risk management concepts apply at home, at work, in the community, and at critical infrastructure locations. It's understood that all organizations are unique and have different risks, threats, and vulnerabilities. However, should communities work with their local law enforcement and emergency management organizations to establish security plans that mirror important governmental and private-public sector ideologies?</w:t>
      </w:r>
    </w:p>
    <w:sectPr w:rsidR="00844B3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44B31"/>
    <w:rsid w:val="00844B31"/>
    <w:rsid w:val="008F20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D854D2"/>
  <w15:chartTrackingRefBased/>
  <w15:docId w15:val="{3ED7BF7D-88C5-490C-A119-0EBFD66E90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240</Words>
  <Characters>1369</Characters>
  <Application>Microsoft Office Word</Application>
  <DocSecurity>0</DocSecurity>
  <Lines>11</Lines>
  <Paragraphs>3</Paragraphs>
  <ScaleCrop>false</ScaleCrop>
  <Company/>
  <LinksUpToDate>false</LinksUpToDate>
  <CharactersWithSpaces>1606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2022-03-18T13:38:00Z</dcterms:created>
  <dcterms:modified xsi:type="dcterms:W3CDTF">2022-03-18T13:38:00Z</dcterms:modified>
</cp:coreProperties>
</file>