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3470" w14:textId="77777777" w:rsidR="00807F22" w:rsidRDefault="004F1C9B">
      <w:r w:rsidRPr="004F1C9B">
        <w:t xml:space="preserve">Access to health care and to health insurance (private and public) is still being debated among policy makers. Discuss the current debate over the Affordable Care Act of 2010 in terms of the three “policy streams” described by </w:t>
      </w:r>
      <w:proofErr w:type="spellStart"/>
      <w:r w:rsidRPr="004F1C9B">
        <w:t>Kingdon</w:t>
      </w:r>
      <w:proofErr w:type="spellEnd"/>
      <w:r w:rsidRPr="004F1C9B">
        <w:t xml:space="preserve">. Share your own thoughts on what access to health care should look like. The </w:t>
      </w:r>
      <w:proofErr w:type="spellStart"/>
      <w:r w:rsidRPr="004F1C9B">
        <w:t>Kingdon</w:t>
      </w:r>
      <w:proofErr w:type="spellEnd"/>
      <w:r w:rsidRPr="004F1C9B">
        <w:t xml:space="preserve"> Policy Window Model According to John W. </w:t>
      </w:r>
      <w:proofErr w:type="spellStart"/>
      <w:r w:rsidRPr="004F1C9B">
        <w:t>Kingdon’s</w:t>
      </w:r>
      <w:proofErr w:type="spellEnd"/>
      <w:r w:rsidRPr="004F1C9B">
        <w:t xml:space="preserve"> policy window model, three ‘streams’ must be aligned for a matter to be dealt with in the public policy arena: the problem stream (is the condition considered a problem?), the policy stream (are there are policy alternatives that can be implemented?), and the political stream (are politicians willing and able to make a policy change?</w:t>
      </w:r>
      <w:proofErr w:type="gramStart"/>
      <w:r w:rsidRPr="004F1C9B">
        <w:t>) .</w:t>
      </w:r>
      <w:proofErr w:type="gramEnd"/>
      <w:r w:rsidRPr="004F1C9B">
        <w:t xml:space="preserve"> When these three streams come together, a window of opportunity is open and action can be taken on the subject at hand. https://www.scottbradford.us/2003/12/04/the-kingdon-policy-window-model-and-its-application-to-the-new-york-public-smoking-ban/</w:t>
      </w:r>
    </w:p>
    <w:sectPr w:rsidR="0080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9B"/>
    <w:rsid w:val="00453A82"/>
    <w:rsid w:val="004F1C9B"/>
    <w:rsid w:val="0080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BBB2"/>
  <w15:chartTrackingRefBased/>
  <w15:docId w15:val="{D2F951FC-2BC9-4770-B1F7-5F4233E1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2022-03-21T05:28:00Z</dcterms:created>
  <dcterms:modified xsi:type="dcterms:W3CDTF">2022-03-21T05:28:00Z</dcterms:modified>
</cp:coreProperties>
</file>