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9A" w:rsidRPr="00C71153" w:rsidRDefault="00E3649A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49A" w:rsidRPr="00C71153" w:rsidRDefault="00E3649A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49A" w:rsidRPr="00C71153" w:rsidRDefault="00E3649A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49A" w:rsidRPr="00C71153" w:rsidRDefault="00E3649A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49A" w:rsidRPr="00C71153" w:rsidRDefault="00E3649A" w:rsidP="005875A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49A" w:rsidRPr="00C71153" w:rsidRDefault="00E3649A" w:rsidP="00C711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br w:type="page"/>
      </w:r>
    </w:p>
    <w:p w:rsidR="002001FA" w:rsidRPr="00C71153" w:rsidRDefault="00CE68F1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lastRenderedPageBreak/>
        <w:t>Background</w:t>
      </w:r>
    </w:p>
    <w:p w:rsidR="000B1567" w:rsidRPr="00C71153" w:rsidRDefault="001B588D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Psoriasis is a protracted inflammatory </w:t>
      </w:r>
      <w:r w:rsidR="00AE1008" w:rsidRPr="00C71153">
        <w:rPr>
          <w:rFonts w:ascii="Times New Roman" w:hAnsi="Times New Roman" w:cs="Times New Roman"/>
          <w:sz w:val="24"/>
          <w:szCs w:val="24"/>
        </w:rPr>
        <w:t xml:space="preserve">skin </w:t>
      </w:r>
      <w:r w:rsidR="00403B76" w:rsidRPr="00C71153">
        <w:rPr>
          <w:rFonts w:ascii="Times New Roman" w:hAnsi="Times New Roman" w:cs="Times New Roman"/>
          <w:sz w:val="24"/>
          <w:szCs w:val="24"/>
        </w:rPr>
        <w:t>syndrome that affect</w:t>
      </w:r>
      <w:r w:rsidR="00C71153">
        <w:rPr>
          <w:rFonts w:ascii="Times New Roman" w:hAnsi="Times New Roman" w:cs="Times New Roman"/>
          <w:sz w:val="24"/>
          <w:szCs w:val="24"/>
        </w:rPr>
        <w:t>s</w:t>
      </w:r>
      <w:r w:rsidR="00403B76" w:rsidRPr="00C71153">
        <w:rPr>
          <w:rFonts w:ascii="Times New Roman" w:hAnsi="Times New Roman" w:cs="Times New Roman"/>
          <w:sz w:val="24"/>
          <w:szCs w:val="24"/>
        </w:rPr>
        <w:t xml:space="preserve"> more than 125 million people globally</w:t>
      </w:r>
      <w:r w:rsidR="00FE2E0C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DC3D72" w:rsidRPr="00C71153">
        <w:rPr>
          <w:rFonts w:ascii="Times New Roman" w:hAnsi="Times New Roman" w:cs="Times New Roman"/>
          <w:sz w:val="24"/>
          <w:szCs w:val="24"/>
        </w:rPr>
        <w:t>(World Health Organisation 2016)</w:t>
      </w:r>
      <w:r w:rsidR="00403B76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1223E9" w:rsidRPr="00C71153">
        <w:rPr>
          <w:rFonts w:ascii="Times New Roman" w:hAnsi="Times New Roman" w:cs="Times New Roman"/>
          <w:sz w:val="24"/>
          <w:szCs w:val="24"/>
        </w:rPr>
        <w:t xml:space="preserve">WHO (2016) </w:t>
      </w:r>
      <w:r w:rsidR="00140773" w:rsidRPr="00C71153">
        <w:rPr>
          <w:rFonts w:ascii="Times New Roman" w:hAnsi="Times New Roman" w:cs="Times New Roman"/>
          <w:sz w:val="24"/>
          <w:szCs w:val="24"/>
        </w:rPr>
        <w:t>noted that the</w:t>
      </w:r>
      <w:r w:rsidR="004728BD" w:rsidRPr="00C71153">
        <w:rPr>
          <w:rFonts w:ascii="Times New Roman" w:hAnsi="Times New Roman" w:cs="Times New Roman"/>
          <w:sz w:val="24"/>
          <w:szCs w:val="24"/>
        </w:rPr>
        <w:t xml:space="preserve"> condition is linkable</w:t>
      </w:r>
      <w:r w:rsidR="001223E9" w:rsidRPr="00C71153">
        <w:rPr>
          <w:rFonts w:ascii="Times New Roman" w:hAnsi="Times New Roman" w:cs="Times New Roman"/>
          <w:sz w:val="24"/>
          <w:szCs w:val="24"/>
        </w:rPr>
        <w:t xml:space="preserve"> to multi-morbidity and mortality</w:t>
      </w:r>
      <w:r w:rsidR="007D30D6" w:rsidRPr="00C71153">
        <w:rPr>
          <w:rFonts w:ascii="Times New Roman" w:hAnsi="Times New Roman" w:cs="Times New Roman"/>
          <w:sz w:val="24"/>
          <w:szCs w:val="24"/>
        </w:rPr>
        <w:t xml:space="preserve"> of people</w:t>
      </w:r>
      <w:r w:rsidR="002B568F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2007DB" w:rsidRPr="00C71153">
        <w:rPr>
          <w:rFonts w:ascii="Times New Roman" w:hAnsi="Times New Roman" w:cs="Times New Roman"/>
          <w:sz w:val="24"/>
          <w:szCs w:val="24"/>
        </w:rPr>
        <w:t xml:space="preserve">The </w:t>
      </w:r>
      <w:r w:rsidR="007B5248" w:rsidRPr="00C71153">
        <w:rPr>
          <w:rFonts w:ascii="Times New Roman" w:hAnsi="Times New Roman" w:cs="Times New Roman"/>
          <w:sz w:val="24"/>
          <w:szCs w:val="24"/>
        </w:rPr>
        <w:t>inception of surplus</w:t>
      </w:r>
      <w:r w:rsidR="002007DB" w:rsidRPr="00C71153">
        <w:rPr>
          <w:rFonts w:ascii="Times New Roman" w:hAnsi="Times New Roman" w:cs="Times New Roman"/>
          <w:sz w:val="24"/>
          <w:szCs w:val="24"/>
        </w:rPr>
        <w:t xml:space="preserve"> biologic drugs has changed the outcome of patients. </w:t>
      </w:r>
      <w:r w:rsidR="005A0D0B" w:rsidRPr="00C71153">
        <w:rPr>
          <w:rFonts w:ascii="Times New Roman" w:hAnsi="Times New Roman" w:cs="Times New Roman"/>
          <w:sz w:val="24"/>
          <w:szCs w:val="24"/>
        </w:rPr>
        <w:t xml:space="preserve">The development in this field has made skin clearance </w:t>
      </w:r>
      <w:r w:rsidR="00A14857" w:rsidRPr="00C71153">
        <w:rPr>
          <w:rFonts w:ascii="Times New Roman" w:hAnsi="Times New Roman" w:cs="Times New Roman"/>
          <w:sz w:val="24"/>
          <w:szCs w:val="24"/>
        </w:rPr>
        <w:t xml:space="preserve">possible to </w:t>
      </w:r>
      <w:r w:rsidR="0015592B" w:rsidRPr="00C71153">
        <w:rPr>
          <w:rFonts w:ascii="Times New Roman" w:hAnsi="Times New Roman" w:cs="Times New Roman"/>
          <w:sz w:val="24"/>
          <w:szCs w:val="24"/>
        </w:rPr>
        <w:t>realise</w:t>
      </w:r>
      <w:r w:rsidR="00A14857" w:rsidRPr="00C71153">
        <w:rPr>
          <w:rFonts w:ascii="Times New Roman" w:hAnsi="Times New Roman" w:cs="Times New Roman"/>
          <w:sz w:val="24"/>
          <w:szCs w:val="24"/>
        </w:rPr>
        <w:t xml:space="preserve"> as a treatment </w:t>
      </w:r>
      <w:r w:rsidR="0015592B" w:rsidRPr="00C71153">
        <w:rPr>
          <w:rFonts w:ascii="Times New Roman" w:hAnsi="Times New Roman" w:cs="Times New Roman"/>
          <w:sz w:val="24"/>
          <w:szCs w:val="24"/>
        </w:rPr>
        <w:t>goal</w:t>
      </w:r>
      <w:r w:rsidR="00292D04" w:rsidRPr="00C71153">
        <w:rPr>
          <w:rFonts w:ascii="Times New Roman" w:hAnsi="Times New Roman" w:cs="Times New Roman"/>
          <w:sz w:val="24"/>
          <w:szCs w:val="24"/>
        </w:rPr>
        <w:t xml:space="preserve">, as demonstrated </w:t>
      </w:r>
      <w:r w:rsidR="00C3382C" w:rsidRPr="00C71153">
        <w:rPr>
          <w:rFonts w:ascii="Times New Roman" w:hAnsi="Times New Roman" w:cs="Times New Roman"/>
          <w:sz w:val="24"/>
          <w:szCs w:val="24"/>
        </w:rPr>
        <w:t xml:space="preserve">by </w:t>
      </w:r>
      <w:r w:rsidR="00292D04" w:rsidRPr="00C71153">
        <w:rPr>
          <w:rFonts w:ascii="Times New Roman" w:hAnsi="Times New Roman" w:cs="Times New Roman"/>
          <w:sz w:val="24"/>
          <w:szCs w:val="24"/>
        </w:rPr>
        <w:t>Mahil and Smith (2019)</w:t>
      </w:r>
      <w:r w:rsidR="00A14857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8E414E" w:rsidRPr="00C71153">
        <w:rPr>
          <w:rFonts w:ascii="Times New Roman" w:hAnsi="Times New Roman" w:cs="Times New Roman"/>
          <w:sz w:val="24"/>
          <w:szCs w:val="24"/>
        </w:rPr>
        <w:t xml:space="preserve">Psoriasis </w:t>
      </w:r>
      <w:r w:rsidR="00A448B7" w:rsidRPr="00C71153">
        <w:rPr>
          <w:rFonts w:ascii="Times New Roman" w:hAnsi="Times New Roman" w:cs="Times New Roman"/>
          <w:sz w:val="24"/>
          <w:szCs w:val="24"/>
        </w:rPr>
        <w:t xml:space="preserve">biologic drugs have been </w:t>
      </w:r>
      <w:r w:rsidR="00556CEE" w:rsidRPr="00C71153">
        <w:rPr>
          <w:rFonts w:ascii="Times New Roman" w:hAnsi="Times New Roman" w:cs="Times New Roman"/>
          <w:sz w:val="24"/>
          <w:szCs w:val="24"/>
        </w:rPr>
        <w:t>acknowledged</w:t>
      </w:r>
      <w:r w:rsidR="00A448B7" w:rsidRPr="00C71153">
        <w:rPr>
          <w:rFonts w:ascii="Times New Roman" w:hAnsi="Times New Roman" w:cs="Times New Roman"/>
          <w:sz w:val="24"/>
          <w:szCs w:val="24"/>
        </w:rPr>
        <w:t xml:space="preserve"> to target tumo</w:t>
      </w:r>
      <w:r w:rsidR="00C71153">
        <w:rPr>
          <w:rFonts w:ascii="Times New Roman" w:hAnsi="Times New Roman" w:cs="Times New Roman"/>
          <w:sz w:val="24"/>
          <w:szCs w:val="24"/>
        </w:rPr>
        <w:t>u</w:t>
      </w:r>
      <w:r w:rsidR="00A448B7" w:rsidRPr="00C71153">
        <w:rPr>
          <w:rFonts w:ascii="Times New Roman" w:hAnsi="Times New Roman" w:cs="Times New Roman"/>
          <w:sz w:val="24"/>
          <w:szCs w:val="24"/>
        </w:rPr>
        <w:t xml:space="preserve">r necrosis </w:t>
      </w:r>
      <w:r w:rsidR="00AB5402" w:rsidRPr="00C71153">
        <w:rPr>
          <w:rFonts w:ascii="Times New Roman" w:hAnsi="Times New Roman" w:cs="Times New Roman"/>
          <w:sz w:val="24"/>
          <w:szCs w:val="24"/>
        </w:rPr>
        <w:t xml:space="preserve">factor α (etanercept, adalimumab, </w:t>
      </w:r>
      <w:r w:rsidR="002D1802" w:rsidRPr="00C71153">
        <w:rPr>
          <w:rFonts w:ascii="Times New Roman" w:hAnsi="Times New Roman" w:cs="Times New Roman"/>
          <w:sz w:val="24"/>
          <w:szCs w:val="24"/>
        </w:rPr>
        <w:t xml:space="preserve">infliximab, </w:t>
      </w:r>
      <w:r w:rsidR="00AB5402" w:rsidRPr="00C71153">
        <w:rPr>
          <w:rFonts w:ascii="Times New Roman" w:hAnsi="Times New Roman" w:cs="Times New Roman"/>
          <w:sz w:val="24"/>
          <w:szCs w:val="24"/>
        </w:rPr>
        <w:t>and certolizumab), the p40 subunit of interleukin (IL)-12 and IL-23 (ustekinumab), IL-17 (secukinumab [IL-17A], ixekizumab [IL-17A], and brodalumab [IL-17RA]), and the p19 subunit of IL-23 (IL-23p19; guselkumab, tildrakizumab, and risankizumab)</w:t>
      </w:r>
      <w:r w:rsidR="00E81BA3" w:rsidRPr="00C71153">
        <w:rPr>
          <w:rFonts w:ascii="Times New Roman" w:hAnsi="Times New Roman" w:cs="Times New Roman"/>
          <w:sz w:val="24"/>
          <w:szCs w:val="24"/>
        </w:rPr>
        <w:t xml:space="preserve"> (NICE 2012</w:t>
      </w:r>
      <w:r w:rsidR="00294D9C" w:rsidRPr="00C71153">
        <w:rPr>
          <w:rFonts w:ascii="Times New Roman" w:hAnsi="Times New Roman" w:cs="Times New Roman"/>
          <w:sz w:val="24"/>
          <w:szCs w:val="24"/>
        </w:rPr>
        <w:t>; Menter et al. 2019</w:t>
      </w:r>
      <w:r w:rsidR="00E81BA3" w:rsidRPr="00C71153">
        <w:rPr>
          <w:rFonts w:ascii="Times New Roman" w:hAnsi="Times New Roman" w:cs="Times New Roman"/>
          <w:sz w:val="24"/>
          <w:szCs w:val="24"/>
        </w:rPr>
        <w:t>)</w:t>
      </w:r>
      <w:r w:rsidR="00AB5402" w:rsidRPr="00C71153">
        <w:rPr>
          <w:rFonts w:ascii="Times New Roman" w:hAnsi="Times New Roman" w:cs="Times New Roman"/>
          <w:sz w:val="24"/>
          <w:szCs w:val="24"/>
        </w:rPr>
        <w:t>.</w:t>
      </w:r>
    </w:p>
    <w:p w:rsidR="00CE68F1" w:rsidRPr="00C71153" w:rsidRDefault="004E5F84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Biologics </w:t>
      </w:r>
      <w:r w:rsidR="000D6848" w:rsidRPr="00C71153">
        <w:rPr>
          <w:rFonts w:ascii="Times New Roman" w:hAnsi="Times New Roman" w:cs="Times New Roman"/>
          <w:sz w:val="24"/>
          <w:szCs w:val="24"/>
        </w:rPr>
        <w:t xml:space="preserve">are medicines </w:t>
      </w:r>
      <w:r w:rsidR="00932560" w:rsidRPr="00C71153">
        <w:rPr>
          <w:rFonts w:ascii="Times New Roman" w:hAnsi="Times New Roman" w:cs="Times New Roman"/>
          <w:sz w:val="24"/>
          <w:szCs w:val="24"/>
        </w:rPr>
        <w:t>produced</w:t>
      </w:r>
      <w:r w:rsidR="000D6848" w:rsidRPr="00C71153">
        <w:rPr>
          <w:rFonts w:ascii="Times New Roman" w:hAnsi="Times New Roman" w:cs="Times New Roman"/>
          <w:sz w:val="24"/>
          <w:szCs w:val="24"/>
        </w:rPr>
        <w:t xml:space="preserve"> from </w:t>
      </w:r>
      <w:r w:rsidR="00A02600" w:rsidRPr="00C71153">
        <w:rPr>
          <w:rFonts w:ascii="Times New Roman" w:hAnsi="Times New Roman" w:cs="Times New Roman"/>
          <w:sz w:val="24"/>
          <w:szCs w:val="24"/>
        </w:rPr>
        <w:t>constituents</w:t>
      </w:r>
      <w:r w:rsidR="000D6848" w:rsidRPr="00C71153">
        <w:rPr>
          <w:rFonts w:ascii="Times New Roman" w:hAnsi="Times New Roman" w:cs="Times New Roman"/>
          <w:sz w:val="24"/>
          <w:szCs w:val="24"/>
        </w:rPr>
        <w:t xml:space="preserve"> found in living things. </w:t>
      </w:r>
      <w:r w:rsidR="002E29EB" w:rsidRPr="00C71153">
        <w:rPr>
          <w:rFonts w:ascii="Times New Roman" w:hAnsi="Times New Roman" w:cs="Times New Roman"/>
          <w:sz w:val="24"/>
          <w:szCs w:val="24"/>
        </w:rPr>
        <w:t>According to the</w:t>
      </w:r>
      <w:r w:rsidR="00BA4A89" w:rsidRPr="00C71153">
        <w:rPr>
          <w:rFonts w:ascii="Times New Roman" w:hAnsi="Times New Roman" w:cs="Times New Roman"/>
          <w:sz w:val="24"/>
          <w:szCs w:val="24"/>
        </w:rPr>
        <w:t xml:space="preserve"> National </w:t>
      </w:r>
      <w:r w:rsidR="002E29EB" w:rsidRPr="00C71153">
        <w:rPr>
          <w:rFonts w:ascii="Times New Roman" w:hAnsi="Times New Roman" w:cs="Times New Roman"/>
          <w:sz w:val="24"/>
          <w:szCs w:val="24"/>
        </w:rPr>
        <w:t>Psoriasis Foundation (</w:t>
      </w:r>
      <w:r w:rsidR="002E7823" w:rsidRPr="00C71153">
        <w:rPr>
          <w:rFonts w:ascii="Times New Roman" w:hAnsi="Times New Roman" w:cs="Times New Roman"/>
          <w:sz w:val="24"/>
          <w:szCs w:val="24"/>
        </w:rPr>
        <w:t>2020</w:t>
      </w:r>
      <w:r w:rsidR="002E29EB" w:rsidRPr="00C71153">
        <w:rPr>
          <w:rFonts w:ascii="Times New Roman" w:hAnsi="Times New Roman" w:cs="Times New Roman"/>
          <w:sz w:val="24"/>
          <w:szCs w:val="24"/>
        </w:rPr>
        <w:t xml:space="preserve">), </w:t>
      </w:r>
      <w:r w:rsidR="001B266B" w:rsidRPr="00C71153">
        <w:rPr>
          <w:rFonts w:ascii="Times New Roman" w:hAnsi="Times New Roman" w:cs="Times New Roman"/>
          <w:sz w:val="24"/>
          <w:szCs w:val="24"/>
        </w:rPr>
        <w:t xml:space="preserve">biologics are not similar to the </w:t>
      </w:r>
      <w:r w:rsidR="00D26FC9" w:rsidRPr="00C71153">
        <w:rPr>
          <w:rFonts w:ascii="Times New Roman" w:hAnsi="Times New Roman" w:cs="Times New Roman"/>
          <w:sz w:val="24"/>
          <w:szCs w:val="24"/>
        </w:rPr>
        <w:t>customary</w:t>
      </w:r>
      <w:r w:rsidR="001B266B" w:rsidRPr="00C71153">
        <w:rPr>
          <w:rFonts w:ascii="Times New Roman" w:hAnsi="Times New Roman" w:cs="Times New Roman"/>
          <w:sz w:val="24"/>
          <w:szCs w:val="24"/>
        </w:rPr>
        <w:t xml:space="preserve"> systematic </w:t>
      </w:r>
      <w:r w:rsidR="00D26FC9" w:rsidRPr="00C71153">
        <w:rPr>
          <w:rFonts w:ascii="Times New Roman" w:hAnsi="Times New Roman" w:cs="Times New Roman"/>
          <w:sz w:val="24"/>
          <w:szCs w:val="24"/>
        </w:rPr>
        <w:t>medicines</w:t>
      </w:r>
      <w:r w:rsidR="001B266B" w:rsidRPr="00C71153">
        <w:rPr>
          <w:rFonts w:ascii="Times New Roman" w:hAnsi="Times New Roman" w:cs="Times New Roman"/>
          <w:sz w:val="24"/>
          <w:szCs w:val="24"/>
        </w:rPr>
        <w:t xml:space="preserve"> known to impact the </w:t>
      </w:r>
      <w:r w:rsidR="003006F0" w:rsidRPr="00C71153">
        <w:rPr>
          <w:rFonts w:ascii="Times New Roman" w:hAnsi="Times New Roman" w:cs="Times New Roman"/>
          <w:sz w:val="24"/>
          <w:szCs w:val="24"/>
        </w:rPr>
        <w:t xml:space="preserve">whole </w:t>
      </w:r>
      <w:r w:rsidR="001B266B" w:rsidRPr="00C71153">
        <w:rPr>
          <w:rFonts w:ascii="Times New Roman" w:hAnsi="Times New Roman" w:cs="Times New Roman"/>
          <w:sz w:val="24"/>
          <w:szCs w:val="24"/>
        </w:rPr>
        <w:t>immune system.</w:t>
      </w:r>
      <w:r w:rsidR="006B0E44" w:rsidRPr="00C71153">
        <w:rPr>
          <w:rFonts w:ascii="Times New Roman" w:hAnsi="Times New Roman" w:cs="Times New Roman"/>
          <w:sz w:val="24"/>
          <w:szCs w:val="24"/>
        </w:rPr>
        <w:t xml:space="preserve"> These drugs </w:t>
      </w:r>
      <w:r w:rsidR="00B72070" w:rsidRPr="00C71153">
        <w:rPr>
          <w:rFonts w:ascii="Times New Roman" w:hAnsi="Times New Roman" w:cs="Times New Roman"/>
          <w:sz w:val="24"/>
          <w:szCs w:val="24"/>
        </w:rPr>
        <w:t>ultimately</w:t>
      </w:r>
      <w:r w:rsidR="006B0E44" w:rsidRPr="00C71153">
        <w:rPr>
          <w:rFonts w:ascii="Times New Roman" w:hAnsi="Times New Roman" w:cs="Times New Roman"/>
          <w:sz w:val="24"/>
          <w:szCs w:val="24"/>
        </w:rPr>
        <w:t xml:space="preserve"> target </w:t>
      </w:r>
      <w:r w:rsidR="00C71153">
        <w:rPr>
          <w:rFonts w:ascii="Times New Roman" w:hAnsi="Times New Roman" w:cs="Times New Roman"/>
          <w:sz w:val="24"/>
          <w:szCs w:val="24"/>
        </w:rPr>
        <w:t xml:space="preserve">a </w:t>
      </w:r>
      <w:r w:rsidR="006B0E44" w:rsidRPr="00C71153">
        <w:rPr>
          <w:rFonts w:ascii="Times New Roman" w:hAnsi="Times New Roman" w:cs="Times New Roman"/>
          <w:sz w:val="24"/>
          <w:szCs w:val="24"/>
        </w:rPr>
        <w:t>particular part of the immune system, which makes them more effective than the traditional medicines in treating psoriasis</w:t>
      </w:r>
      <w:r w:rsidR="00415026" w:rsidRPr="00C71153">
        <w:rPr>
          <w:rFonts w:ascii="Times New Roman" w:hAnsi="Times New Roman" w:cs="Times New Roman"/>
          <w:sz w:val="24"/>
          <w:szCs w:val="24"/>
        </w:rPr>
        <w:t>.</w:t>
      </w:r>
    </w:p>
    <w:p w:rsidR="00415026" w:rsidRPr="00C71153" w:rsidRDefault="00415026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 xml:space="preserve">Rationale </w:t>
      </w:r>
    </w:p>
    <w:p w:rsidR="00FE6447" w:rsidRPr="00C71153" w:rsidRDefault="00374762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Before </w:t>
      </w:r>
      <w:r w:rsidR="00FA475D" w:rsidRPr="00C71153">
        <w:rPr>
          <w:rFonts w:ascii="Times New Roman" w:hAnsi="Times New Roman" w:cs="Times New Roman"/>
          <w:sz w:val="24"/>
          <w:szCs w:val="24"/>
        </w:rPr>
        <w:t xml:space="preserve">the inception of biologics, systematic </w:t>
      </w:r>
      <w:r w:rsidR="004620B3" w:rsidRPr="00C71153">
        <w:rPr>
          <w:rFonts w:ascii="Times New Roman" w:hAnsi="Times New Roman" w:cs="Times New Roman"/>
          <w:sz w:val="24"/>
          <w:szCs w:val="24"/>
        </w:rPr>
        <w:t>treatments</w:t>
      </w:r>
      <w:r w:rsidR="00FA475D" w:rsidRPr="00C71153">
        <w:rPr>
          <w:rFonts w:ascii="Times New Roman" w:hAnsi="Times New Roman" w:cs="Times New Roman"/>
          <w:sz w:val="24"/>
          <w:szCs w:val="24"/>
        </w:rPr>
        <w:t xml:space="preserve"> such as cyclosporine, methotrexate, </w:t>
      </w:r>
      <w:r w:rsidR="001B4F0B" w:rsidRPr="00C71153">
        <w:rPr>
          <w:rFonts w:ascii="Times New Roman" w:hAnsi="Times New Roman" w:cs="Times New Roman"/>
          <w:sz w:val="24"/>
          <w:szCs w:val="24"/>
        </w:rPr>
        <w:t xml:space="preserve">mycophenolate mofetil, and </w:t>
      </w:r>
      <w:r w:rsidR="007253FE" w:rsidRPr="00C71153">
        <w:rPr>
          <w:rFonts w:ascii="Times New Roman" w:hAnsi="Times New Roman" w:cs="Times New Roman"/>
          <w:sz w:val="24"/>
          <w:szCs w:val="24"/>
        </w:rPr>
        <w:t>acitretin</w:t>
      </w:r>
      <w:r w:rsidR="00FA475D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005B44" w:rsidRPr="00C71153">
        <w:rPr>
          <w:rFonts w:ascii="Times New Roman" w:hAnsi="Times New Roman" w:cs="Times New Roman"/>
          <w:sz w:val="24"/>
          <w:szCs w:val="24"/>
        </w:rPr>
        <w:t>were utilised in treating psoriasis.</w:t>
      </w:r>
      <w:r w:rsidR="007253FE" w:rsidRPr="00C71153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0A5DDD" w:rsidRPr="00C71153">
        <w:rPr>
          <w:rFonts w:ascii="Times New Roman" w:hAnsi="Times New Roman" w:cs="Times New Roman"/>
          <w:sz w:val="24"/>
          <w:szCs w:val="24"/>
        </w:rPr>
        <w:t xml:space="preserve">these prescriptions </w:t>
      </w:r>
      <w:r w:rsidR="00CD3F25" w:rsidRPr="00C71153">
        <w:rPr>
          <w:rFonts w:ascii="Times New Roman" w:hAnsi="Times New Roman" w:cs="Times New Roman"/>
          <w:sz w:val="24"/>
          <w:szCs w:val="24"/>
        </w:rPr>
        <w:t xml:space="preserve">suppressed </w:t>
      </w:r>
      <w:r w:rsidR="00794705" w:rsidRPr="00C71153">
        <w:rPr>
          <w:rFonts w:ascii="Times New Roman" w:hAnsi="Times New Roman" w:cs="Times New Roman"/>
          <w:sz w:val="24"/>
          <w:szCs w:val="24"/>
        </w:rPr>
        <w:t>the entire immune system</w:t>
      </w:r>
      <w:r w:rsidR="00163B74" w:rsidRPr="00C71153">
        <w:rPr>
          <w:rFonts w:ascii="Times New Roman" w:hAnsi="Times New Roman" w:cs="Times New Roman"/>
          <w:sz w:val="24"/>
          <w:szCs w:val="24"/>
        </w:rPr>
        <w:t xml:space="preserve">, which forced clinicians to perform </w:t>
      </w:r>
      <w:r w:rsidR="00BB30B7" w:rsidRPr="00C71153">
        <w:rPr>
          <w:rFonts w:ascii="Times New Roman" w:hAnsi="Times New Roman" w:cs="Times New Roman"/>
          <w:sz w:val="24"/>
          <w:szCs w:val="24"/>
        </w:rPr>
        <w:t>a</w:t>
      </w:r>
      <w:r w:rsidR="00CC3C98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6E1F42" w:rsidRPr="00C71153">
        <w:rPr>
          <w:rFonts w:ascii="Times New Roman" w:hAnsi="Times New Roman" w:cs="Times New Roman"/>
          <w:sz w:val="24"/>
          <w:szCs w:val="24"/>
        </w:rPr>
        <w:t>repetitive</w:t>
      </w:r>
      <w:r w:rsidR="00CC3C98" w:rsidRPr="00C71153">
        <w:rPr>
          <w:rFonts w:ascii="Times New Roman" w:hAnsi="Times New Roman" w:cs="Times New Roman"/>
          <w:sz w:val="24"/>
          <w:szCs w:val="24"/>
        </w:rPr>
        <w:t xml:space="preserve"> laboratory evaluation owing to increased renal and liver toxicity, myelosuppression, and haematologic conditions</w:t>
      </w:r>
      <w:r w:rsidR="005733D6" w:rsidRPr="00C71153">
        <w:rPr>
          <w:rFonts w:ascii="Times New Roman" w:hAnsi="Times New Roman" w:cs="Times New Roman"/>
          <w:sz w:val="24"/>
          <w:szCs w:val="24"/>
        </w:rPr>
        <w:t xml:space="preserve"> (</w:t>
      </w:r>
      <w:r w:rsidR="0090023D" w:rsidRPr="00C71153">
        <w:rPr>
          <w:rFonts w:ascii="Times New Roman" w:hAnsi="Times New Roman" w:cs="Times New Roman"/>
          <w:sz w:val="24"/>
          <w:szCs w:val="24"/>
        </w:rPr>
        <w:t xml:space="preserve">The </w:t>
      </w:r>
      <w:r w:rsidR="00D77193" w:rsidRPr="00C71153">
        <w:rPr>
          <w:rFonts w:ascii="Times New Roman" w:hAnsi="Times New Roman" w:cs="Times New Roman"/>
          <w:sz w:val="24"/>
          <w:szCs w:val="24"/>
        </w:rPr>
        <w:t>D</w:t>
      </w:r>
      <w:r w:rsidR="0090023D" w:rsidRPr="00C71153">
        <w:rPr>
          <w:rFonts w:ascii="Times New Roman" w:hAnsi="Times New Roman" w:cs="Times New Roman"/>
          <w:sz w:val="24"/>
          <w:szCs w:val="24"/>
        </w:rPr>
        <w:t>ermatologist 2014</w:t>
      </w:r>
      <w:r w:rsidR="005733D6" w:rsidRPr="00C71153">
        <w:rPr>
          <w:rFonts w:ascii="Times New Roman" w:hAnsi="Times New Roman" w:cs="Times New Roman"/>
          <w:sz w:val="24"/>
          <w:szCs w:val="24"/>
        </w:rPr>
        <w:t>)</w:t>
      </w:r>
      <w:r w:rsidR="00CC3C98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AA7B07" w:rsidRPr="00C71153">
        <w:rPr>
          <w:rFonts w:ascii="Times New Roman" w:hAnsi="Times New Roman" w:cs="Times New Roman"/>
          <w:sz w:val="24"/>
          <w:szCs w:val="24"/>
        </w:rPr>
        <w:t>Biologics</w:t>
      </w:r>
      <w:r w:rsidR="00FF5ABF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71654D" w:rsidRPr="00C71153">
        <w:rPr>
          <w:rFonts w:ascii="Times New Roman" w:hAnsi="Times New Roman" w:cs="Times New Roman"/>
          <w:sz w:val="24"/>
          <w:szCs w:val="24"/>
        </w:rPr>
        <w:t xml:space="preserve">have transformed </w:t>
      </w:r>
      <w:r w:rsidR="00014093" w:rsidRPr="00C71153">
        <w:rPr>
          <w:rFonts w:ascii="Times New Roman" w:hAnsi="Times New Roman" w:cs="Times New Roman"/>
          <w:sz w:val="24"/>
          <w:szCs w:val="24"/>
        </w:rPr>
        <w:t>the management and treatment of psoriasis</w:t>
      </w:r>
      <w:r w:rsidR="006E1F42" w:rsidRPr="00C71153">
        <w:rPr>
          <w:rFonts w:ascii="Times New Roman" w:hAnsi="Times New Roman" w:cs="Times New Roman"/>
          <w:sz w:val="24"/>
          <w:szCs w:val="24"/>
        </w:rPr>
        <w:t xml:space="preserve"> by </w:t>
      </w:r>
      <w:r w:rsidR="00014093" w:rsidRPr="00C71153">
        <w:rPr>
          <w:rFonts w:ascii="Times New Roman" w:hAnsi="Times New Roman" w:cs="Times New Roman"/>
          <w:sz w:val="24"/>
          <w:szCs w:val="24"/>
        </w:rPr>
        <w:t xml:space="preserve">supporting clinicians to </w:t>
      </w:r>
      <w:r w:rsidR="00643390" w:rsidRPr="00C71153">
        <w:rPr>
          <w:rFonts w:ascii="Times New Roman" w:hAnsi="Times New Roman" w:cs="Times New Roman"/>
          <w:sz w:val="24"/>
          <w:szCs w:val="24"/>
        </w:rPr>
        <w:t xml:space="preserve">directly target the </w:t>
      </w:r>
      <w:r w:rsidR="00C71153">
        <w:rPr>
          <w:rFonts w:ascii="Times New Roman" w:hAnsi="Times New Roman" w:cs="Times New Roman"/>
          <w:sz w:val="24"/>
          <w:szCs w:val="24"/>
        </w:rPr>
        <w:t>significant</w:t>
      </w:r>
      <w:r w:rsidR="00643390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F15918" w:rsidRPr="00C71153">
        <w:rPr>
          <w:rFonts w:ascii="Times New Roman" w:hAnsi="Times New Roman" w:cs="Times New Roman"/>
          <w:sz w:val="24"/>
          <w:szCs w:val="24"/>
        </w:rPr>
        <w:t>factors</w:t>
      </w:r>
      <w:r w:rsidR="00643390" w:rsidRPr="00C71153">
        <w:rPr>
          <w:rFonts w:ascii="Times New Roman" w:hAnsi="Times New Roman" w:cs="Times New Roman"/>
          <w:sz w:val="24"/>
          <w:szCs w:val="24"/>
        </w:rPr>
        <w:t xml:space="preserve"> in the pathogenesis </w:t>
      </w:r>
      <w:r w:rsidR="00B12B62" w:rsidRPr="00C71153">
        <w:rPr>
          <w:rFonts w:ascii="Times New Roman" w:hAnsi="Times New Roman" w:cs="Times New Roman"/>
          <w:sz w:val="24"/>
          <w:szCs w:val="24"/>
        </w:rPr>
        <w:t>of this condition</w:t>
      </w:r>
      <w:r w:rsidR="00921DF8" w:rsidRPr="00C71153">
        <w:rPr>
          <w:rFonts w:ascii="Times New Roman" w:hAnsi="Times New Roman" w:cs="Times New Roman"/>
          <w:sz w:val="24"/>
          <w:szCs w:val="24"/>
        </w:rPr>
        <w:t xml:space="preserve"> (Levy et al. 2012). </w:t>
      </w:r>
      <w:r w:rsidR="005D79E7" w:rsidRPr="00C71153">
        <w:rPr>
          <w:rFonts w:ascii="Times New Roman" w:hAnsi="Times New Roman" w:cs="Times New Roman"/>
          <w:sz w:val="24"/>
          <w:szCs w:val="24"/>
        </w:rPr>
        <w:t xml:space="preserve">The </w:t>
      </w:r>
      <w:r w:rsidR="004010BA" w:rsidRPr="00C71153">
        <w:rPr>
          <w:rFonts w:ascii="Times New Roman" w:hAnsi="Times New Roman" w:cs="Times New Roman"/>
          <w:sz w:val="24"/>
          <w:szCs w:val="24"/>
        </w:rPr>
        <w:t>growing use of biologic</w:t>
      </w:r>
      <w:r w:rsidR="00451E12" w:rsidRPr="00C71153">
        <w:rPr>
          <w:rFonts w:ascii="Times New Roman" w:hAnsi="Times New Roman" w:cs="Times New Roman"/>
          <w:sz w:val="24"/>
          <w:szCs w:val="24"/>
        </w:rPr>
        <w:t xml:space="preserve"> prescription</w:t>
      </w:r>
      <w:r w:rsidR="004010BA" w:rsidRPr="00C71153">
        <w:rPr>
          <w:rFonts w:ascii="Times New Roman" w:hAnsi="Times New Roman" w:cs="Times New Roman"/>
          <w:sz w:val="24"/>
          <w:szCs w:val="24"/>
        </w:rPr>
        <w:t>s, especially Adalimumab</w:t>
      </w:r>
      <w:r w:rsidR="00451E12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8E6608" w:rsidRPr="00C71153">
        <w:rPr>
          <w:rFonts w:ascii="Times New Roman" w:hAnsi="Times New Roman" w:cs="Times New Roman"/>
          <w:sz w:val="24"/>
          <w:szCs w:val="24"/>
        </w:rPr>
        <w:t xml:space="preserve">reflects </w:t>
      </w:r>
      <w:r w:rsidR="00043B49" w:rsidRPr="00C71153">
        <w:rPr>
          <w:rFonts w:ascii="Times New Roman" w:hAnsi="Times New Roman" w:cs="Times New Roman"/>
          <w:sz w:val="24"/>
          <w:szCs w:val="24"/>
        </w:rPr>
        <w:t xml:space="preserve">the high efficiency, improved quality of life (QoL), and </w:t>
      </w:r>
      <w:r w:rsidR="007223AF" w:rsidRPr="00C71153">
        <w:rPr>
          <w:rFonts w:ascii="Times New Roman" w:hAnsi="Times New Roman" w:cs="Times New Roman"/>
          <w:sz w:val="24"/>
          <w:szCs w:val="24"/>
        </w:rPr>
        <w:t>moderately</w:t>
      </w:r>
      <w:r w:rsidR="00043B49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="004B6876" w:rsidRPr="00C71153">
        <w:rPr>
          <w:rFonts w:ascii="Times New Roman" w:hAnsi="Times New Roman" w:cs="Times New Roman"/>
          <w:sz w:val="24"/>
          <w:szCs w:val="24"/>
        </w:rPr>
        <w:t xml:space="preserve">good </w:t>
      </w:r>
      <w:r w:rsidR="007223AF" w:rsidRPr="00C71153">
        <w:rPr>
          <w:rFonts w:ascii="Times New Roman" w:hAnsi="Times New Roman" w:cs="Times New Roman"/>
          <w:sz w:val="24"/>
          <w:szCs w:val="24"/>
        </w:rPr>
        <w:t>wellbeing</w:t>
      </w:r>
      <w:r w:rsidR="004B6876" w:rsidRPr="00C71153">
        <w:rPr>
          <w:rFonts w:ascii="Times New Roman" w:hAnsi="Times New Roman" w:cs="Times New Roman"/>
          <w:sz w:val="24"/>
          <w:szCs w:val="24"/>
        </w:rPr>
        <w:t xml:space="preserve"> profiles</w:t>
      </w:r>
      <w:r w:rsidR="00357D5C" w:rsidRPr="00C71153">
        <w:rPr>
          <w:rFonts w:ascii="Times New Roman" w:hAnsi="Times New Roman" w:cs="Times New Roman"/>
          <w:sz w:val="24"/>
          <w:szCs w:val="24"/>
        </w:rPr>
        <w:t xml:space="preserve"> on patients</w:t>
      </w:r>
      <w:r w:rsidR="004B6876" w:rsidRPr="00C71153">
        <w:rPr>
          <w:rFonts w:ascii="Times New Roman" w:hAnsi="Times New Roman" w:cs="Times New Roman"/>
          <w:sz w:val="24"/>
          <w:szCs w:val="24"/>
        </w:rPr>
        <w:t>.</w:t>
      </w:r>
      <w:r w:rsidR="007223AF" w:rsidRPr="00C7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AC" w:rsidRPr="00C71153" w:rsidRDefault="00CD3725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 xml:space="preserve">Significance of </w:t>
      </w:r>
      <w:r w:rsidR="00C7115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71153" w:rsidRPr="00C71153">
        <w:rPr>
          <w:rFonts w:ascii="Times New Roman" w:hAnsi="Times New Roman" w:cs="Times New Roman"/>
          <w:i/>
          <w:sz w:val="24"/>
          <w:szCs w:val="24"/>
        </w:rPr>
        <w:t xml:space="preserve">Study </w:t>
      </w:r>
    </w:p>
    <w:p w:rsidR="00106CF9" w:rsidRPr="00C71153" w:rsidRDefault="00C374AC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Given that no one study can address such a complex and serious </w:t>
      </w:r>
      <w:r w:rsidR="001A524A" w:rsidRPr="00C71153">
        <w:rPr>
          <w:rFonts w:ascii="Times New Roman" w:hAnsi="Times New Roman" w:cs="Times New Roman"/>
          <w:sz w:val="24"/>
          <w:szCs w:val="24"/>
        </w:rPr>
        <w:t xml:space="preserve">healthcare problem, the present study will contribute </w:t>
      </w:r>
      <w:r w:rsidR="000E536F" w:rsidRPr="00C71153">
        <w:rPr>
          <w:rFonts w:ascii="Times New Roman" w:hAnsi="Times New Roman" w:cs="Times New Roman"/>
          <w:sz w:val="24"/>
          <w:szCs w:val="24"/>
        </w:rPr>
        <w:t xml:space="preserve">to the understanding of the dynamics facilitating </w:t>
      </w:r>
      <w:r w:rsidR="00101B55" w:rsidRPr="00C71153">
        <w:rPr>
          <w:rFonts w:ascii="Times New Roman" w:hAnsi="Times New Roman" w:cs="Times New Roman"/>
          <w:sz w:val="24"/>
          <w:szCs w:val="24"/>
        </w:rPr>
        <w:t xml:space="preserve">the use of psoriasis biologics. </w:t>
      </w:r>
      <w:r w:rsidR="005A1346" w:rsidRPr="00C71153"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EB0BAB" w:rsidRPr="00C71153">
        <w:rPr>
          <w:rFonts w:ascii="Times New Roman" w:hAnsi="Times New Roman" w:cs="Times New Roman"/>
          <w:sz w:val="24"/>
          <w:szCs w:val="24"/>
        </w:rPr>
        <w:t xml:space="preserve">it will offer </w:t>
      </w:r>
      <w:r w:rsidR="00C71153">
        <w:rPr>
          <w:rFonts w:ascii="Times New Roman" w:hAnsi="Times New Roman" w:cs="Times New Roman"/>
          <w:sz w:val="24"/>
          <w:szCs w:val="24"/>
        </w:rPr>
        <w:t xml:space="preserve">the </w:t>
      </w:r>
      <w:r w:rsidR="00EB0BAB" w:rsidRPr="00C71153">
        <w:rPr>
          <w:rFonts w:ascii="Times New Roman" w:hAnsi="Times New Roman" w:cs="Times New Roman"/>
          <w:sz w:val="24"/>
          <w:szCs w:val="24"/>
        </w:rPr>
        <w:t xml:space="preserve">knowledge needed to advance the understanding of </w:t>
      </w:r>
      <w:r w:rsidR="0079171F" w:rsidRPr="00C71153">
        <w:rPr>
          <w:rFonts w:ascii="Times New Roman" w:hAnsi="Times New Roman" w:cs="Times New Roman"/>
          <w:sz w:val="24"/>
          <w:szCs w:val="24"/>
        </w:rPr>
        <w:t xml:space="preserve">psoriasis biologics’ efficiency to improve the QoL. </w:t>
      </w:r>
      <w:r w:rsidR="004E4BAC" w:rsidRPr="00C71153">
        <w:rPr>
          <w:rFonts w:ascii="Times New Roman" w:hAnsi="Times New Roman" w:cs="Times New Roman"/>
          <w:sz w:val="24"/>
          <w:szCs w:val="24"/>
        </w:rPr>
        <w:t xml:space="preserve">Finally, the </w:t>
      </w:r>
      <w:r w:rsidR="00400910" w:rsidRPr="00C71153">
        <w:rPr>
          <w:rFonts w:ascii="Times New Roman" w:hAnsi="Times New Roman" w:cs="Times New Roman"/>
          <w:sz w:val="24"/>
          <w:szCs w:val="24"/>
        </w:rPr>
        <w:t xml:space="preserve">exploration </w:t>
      </w:r>
      <w:r w:rsidR="00C31BBB" w:rsidRPr="00C71153">
        <w:rPr>
          <w:rFonts w:ascii="Times New Roman" w:hAnsi="Times New Roman" w:cs="Times New Roman"/>
          <w:sz w:val="24"/>
          <w:szCs w:val="24"/>
        </w:rPr>
        <w:t xml:space="preserve">will contribute </w:t>
      </w:r>
      <w:r w:rsidR="00604873" w:rsidRPr="00C71153">
        <w:rPr>
          <w:rFonts w:ascii="Times New Roman" w:hAnsi="Times New Roman" w:cs="Times New Roman"/>
          <w:sz w:val="24"/>
          <w:szCs w:val="24"/>
        </w:rPr>
        <w:t xml:space="preserve">to the existing literature </w:t>
      </w:r>
      <w:r w:rsidR="00835274" w:rsidRPr="00C71153">
        <w:rPr>
          <w:rFonts w:ascii="Times New Roman" w:hAnsi="Times New Roman" w:cs="Times New Roman"/>
          <w:sz w:val="24"/>
          <w:szCs w:val="24"/>
        </w:rPr>
        <w:t>that ha</w:t>
      </w:r>
      <w:r w:rsidR="00C71153">
        <w:rPr>
          <w:rFonts w:ascii="Times New Roman" w:hAnsi="Times New Roman" w:cs="Times New Roman"/>
          <w:sz w:val="24"/>
          <w:szCs w:val="24"/>
        </w:rPr>
        <w:t>s</w:t>
      </w:r>
      <w:r w:rsidR="00835274" w:rsidRPr="00C71153">
        <w:rPr>
          <w:rFonts w:ascii="Times New Roman" w:hAnsi="Times New Roman" w:cs="Times New Roman"/>
          <w:sz w:val="24"/>
          <w:szCs w:val="24"/>
        </w:rPr>
        <w:t xml:space="preserve"> assessed the growing use of biologic medication to treat psoriasis. </w:t>
      </w:r>
    </w:p>
    <w:p w:rsidR="009F7132" w:rsidRPr="00C71153" w:rsidRDefault="009F7132" w:rsidP="00C7115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Aim: </w:t>
      </w:r>
      <w:r w:rsidR="00D70057" w:rsidRPr="00C71153">
        <w:rPr>
          <w:rFonts w:ascii="Times New Roman" w:hAnsi="Times New Roman" w:cs="Times New Roman"/>
          <w:sz w:val="24"/>
          <w:szCs w:val="24"/>
        </w:rPr>
        <w:t>To investigate the efficacy of biologics in treating psoriasis</w:t>
      </w:r>
    </w:p>
    <w:p w:rsidR="00D70057" w:rsidRPr="00C71153" w:rsidRDefault="006250FD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 xml:space="preserve">Objectives </w:t>
      </w:r>
    </w:p>
    <w:p w:rsidR="009C6426" w:rsidRPr="00C71153" w:rsidRDefault="001D1005" w:rsidP="00C7115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To evaluate the safety of biologics in treating and managing psoriasis</w:t>
      </w:r>
    </w:p>
    <w:p w:rsidR="001D1005" w:rsidRPr="00C71153" w:rsidRDefault="004E4A06" w:rsidP="00C7115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To determine the factor</w:t>
      </w:r>
      <w:r w:rsidR="00DB548E" w:rsidRPr="00C71153">
        <w:rPr>
          <w:rFonts w:ascii="Times New Roman" w:hAnsi="Times New Roman" w:cs="Times New Roman"/>
          <w:sz w:val="24"/>
          <w:szCs w:val="24"/>
        </w:rPr>
        <w:t>s</w:t>
      </w:r>
      <w:r w:rsidRPr="00C71153">
        <w:rPr>
          <w:rFonts w:ascii="Times New Roman" w:hAnsi="Times New Roman" w:cs="Times New Roman"/>
          <w:sz w:val="24"/>
          <w:szCs w:val="24"/>
        </w:rPr>
        <w:t xml:space="preserve"> enhancing the use of biologics in the modern healthcare system and sector</w:t>
      </w:r>
    </w:p>
    <w:p w:rsidR="004E4A06" w:rsidRPr="00C71153" w:rsidRDefault="004E4A06" w:rsidP="00C7115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To add to the existing literature </w:t>
      </w:r>
      <w:r w:rsidR="000F4D8D" w:rsidRPr="00C71153">
        <w:rPr>
          <w:rFonts w:ascii="Times New Roman" w:hAnsi="Times New Roman" w:cs="Times New Roman"/>
          <w:sz w:val="24"/>
          <w:szCs w:val="24"/>
        </w:rPr>
        <w:t>that has assessed the use of biologic</w:t>
      </w:r>
      <w:r w:rsidR="00511D0D" w:rsidRPr="00C71153">
        <w:rPr>
          <w:rFonts w:ascii="Times New Roman" w:hAnsi="Times New Roman" w:cs="Times New Roman"/>
          <w:sz w:val="24"/>
          <w:szCs w:val="24"/>
        </w:rPr>
        <w:t xml:space="preserve">s </w:t>
      </w:r>
      <w:r w:rsidR="000F4D8D" w:rsidRPr="00C71153">
        <w:rPr>
          <w:rFonts w:ascii="Times New Roman" w:hAnsi="Times New Roman" w:cs="Times New Roman"/>
          <w:sz w:val="24"/>
          <w:szCs w:val="24"/>
        </w:rPr>
        <w:t xml:space="preserve">to treat psoriasis </w:t>
      </w:r>
    </w:p>
    <w:p w:rsidR="000F4D8D" w:rsidRPr="00C71153" w:rsidRDefault="002A185C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>Research questions (RQs)</w:t>
      </w:r>
    </w:p>
    <w:p w:rsidR="0008452C" w:rsidRPr="00C71153" w:rsidRDefault="0008452C" w:rsidP="00C7115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Are biologics safer than traditional systematic </w:t>
      </w:r>
      <w:r w:rsidR="000B565B" w:rsidRPr="00C71153">
        <w:rPr>
          <w:rFonts w:ascii="Times New Roman" w:hAnsi="Times New Roman" w:cs="Times New Roman"/>
          <w:sz w:val="24"/>
          <w:szCs w:val="24"/>
        </w:rPr>
        <w:t>medications</w:t>
      </w:r>
      <w:r w:rsidRPr="00C71153">
        <w:rPr>
          <w:rFonts w:ascii="Times New Roman" w:hAnsi="Times New Roman" w:cs="Times New Roman"/>
          <w:sz w:val="24"/>
          <w:szCs w:val="24"/>
        </w:rPr>
        <w:t>?</w:t>
      </w:r>
    </w:p>
    <w:p w:rsidR="000070C4" w:rsidRPr="00C71153" w:rsidRDefault="000070C4" w:rsidP="00C7115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Are biologics effective in treating psoriasis?</w:t>
      </w:r>
    </w:p>
    <w:p w:rsidR="001A6527" w:rsidRPr="00C71153" w:rsidRDefault="001A6527" w:rsidP="00C7115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br w:type="page"/>
      </w:r>
    </w:p>
    <w:p w:rsidR="002A185C" w:rsidRPr="00C71153" w:rsidRDefault="001A6527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Methodology </w:t>
      </w:r>
    </w:p>
    <w:p w:rsidR="001A6527" w:rsidRPr="00C71153" w:rsidRDefault="00252892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The proposed study will utilise </w:t>
      </w:r>
      <w:r w:rsidR="00C71153">
        <w:rPr>
          <w:rFonts w:ascii="Times New Roman" w:hAnsi="Times New Roman" w:cs="Times New Roman"/>
          <w:sz w:val="24"/>
          <w:szCs w:val="24"/>
        </w:rPr>
        <w:t xml:space="preserve">the </w:t>
      </w:r>
      <w:r w:rsidRPr="00C71153">
        <w:rPr>
          <w:rFonts w:ascii="Times New Roman" w:hAnsi="Times New Roman" w:cs="Times New Roman"/>
          <w:sz w:val="24"/>
          <w:szCs w:val="24"/>
        </w:rPr>
        <w:t>exploratory research design</w:t>
      </w:r>
      <w:r w:rsidR="00B430F8" w:rsidRPr="00C71153">
        <w:rPr>
          <w:rFonts w:ascii="Times New Roman" w:hAnsi="Times New Roman" w:cs="Times New Roman"/>
          <w:sz w:val="24"/>
          <w:szCs w:val="24"/>
        </w:rPr>
        <w:t xml:space="preserve"> to </w:t>
      </w:r>
      <w:r w:rsidR="00F97333" w:rsidRPr="00C71153">
        <w:rPr>
          <w:rFonts w:ascii="Times New Roman" w:hAnsi="Times New Roman" w:cs="Times New Roman"/>
          <w:sz w:val="24"/>
          <w:szCs w:val="24"/>
        </w:rPr>
        <w:t xml:space="preserve">investigate a research problem that is not well-defined, as demonstrated by Akhtar (2016). </w:t>
      </w:r>
      <w:r w:rsidR="00D648BA" w:rsidRPr="00C71153">
        <w:rPr>
          <w:rFonts w:ascii="Times New Roman" w:hAnsi="Times New Roman" w:cs="Times New Roman"/>
          <w:sz w:val="24"/>
          <w:szCs w:val="24"/>
        </w:rPr>
        <w:t xml:space="preserve">The investigator selected </w:t>
      </w:r>
      <w:r w:rsidR="00F326CA" w:rsidRPr="00C71153">
        <w:rPr>
          <w:rFonts w:ascii="Times New Roman" w:hAnsi="Times New Roman" w:cs="Times New Roman"/>
          <w:sz w:val="24"/>
          <w:szCs w:val="24"/>
        </w:rPr>
        <w:t xml:space="preserve">this design because the </w:t>
      </w:r>
      <w:r w:rsidR="00935C1C" w:rsidRPr="00C71153">
        <w:rPr>
          <w:rFonts w:ascii="Times New Roman" w:hAnsi="Times New Roman" w:cs="Times New Roman"/>
          <w:sz w:val="24"/>
          <w:szCs w:val="24"/>
        </w:rPr>
        <w:t>study</w:t>
      </w:r>
      <w:r w:rsidR="00F326CA" w:rsidRPr="00C71153">
        <w:rPr>
          <w:rFonts w:ascii="Times New Roman" w:hAnsi="Times New Roman" w:cs="Times New Roman"/>
          <w:sz w:val="24"/>
          <w:szCs w:val="24"/>
        </w:rPr>
        <w:t xml:space="preserve"> will be based on secondary data</w:t>
      </w:r>
      <w:r w:rsidR="000239ED" w:rsidRPr="00C71153">
        <w:rPr>
          <w:rFonts w:ascii="Times New Roman" w:hAnsi="Times New Roman" w:cs="Times New Roman"/>
          <w:sz w:val="24"/>
          <w:szCs w:val="24"/>
        </w:rPr>
        <w:t>/sources</w:t>
      </w:r>
      <w:r w:rsidR="00F326CA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5E093D" w:rsidRPr="00C71153">
        <w:rPr>
          <w:rFonts w:ascii="Times New Roman" w:hAnsi="Times New Roman" w:cs="Times New Roman"/>
          <w:sz w:val="24"/>
          <w:szCs w:val="24"/>
        </w:rPr>
        <w:t xml:space="preserve">The papers to be systematically </w:t>
      </w:r>
      <w:r w:rsidR="00641B77" w:rsidRPr="00C71153">
        <w:rPr>
          <w:rFonts w:ascii="Times New Roman" w:hAnsi="Times New Roman" w:cs="Times New Roman"/>
          <w:sz w:val="24"/>
          <w:szCs w:val="24"/>
        </w:rPr>
        <w:t xml:space="preserve">and meta-analytically </w:t>
      </w:r>
      <w:r w:rsidR="00B14754" w:rsidRPr="00C71153">
        <w:rPr>
          <w:rFonts w:ascii="Times New Roman" w:hAnsi="Times New Roman" w:cs="Times New Roman"/>
          <w:sz w:val="24"/>
          <w:szCs w:val="24"/>
        </w:rPr>
        <w:t>synthesised</w:t>
      </w:r>
      <w:r w:rsidR="005E093D" w:rsidRPr="00C71153">
        <w:rPr>
          <w:rFonts w:ascii="Times New Roman" w:hAnsi="Times New Roman" w:cs="Times New Roman"/>
          <w:sz w:val="24"/>
          <w:szCs w:val="24"/>
        </w:rPr>
        <w:t xml:space="preserve"> will be searched from MEDLINE, EBSCOhost, </w:t>
      </w:r>
      <w:r w:rsidR="007A0C85" w:rsidRPr="00C71153">
        <w:rPr>
          <w:rFonts w:ascii="Times New Roman" w:hAnsi="Times New Roman" w:cs="Times New Roman"/>
          <w:sz w:val="24"/>
          <w:szCs w:val="24"/>
        </w:rPr>
        <w:t xml:space="preserve">PubMed, and CINAHL. </w:t>
      </w:r>
      <w:r w:rsidR="006D3899" w:rsidRPr="00C71153">
        <w:rPr>
          <w:rFonts w:ascii="Times New Roman" w:hAnsi="Times New Roman" w:cs="Times New Roman"/>
          <w:sz w:val="24"/>
          <w:szCs w:val="24"/>
        </w:rPr>
        <w:t>The search period will be from 2011 to 2021</w:t>
      </w:r>
      <w:r w:rsidR="00643D95" w:rsidRPr="00C71153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8A4E24" w:rsidRPr="00C71153">
        <w:rPr>
          <w:rFonts w:ascii="Times New Roman" w:hAnsi="Times New Roman" w:cs="Times New Roman"/>
          <w:sz w:val="24"/>
          <w:szCs w:val="24"/>
        </w:rPr>
        <w:t xml:space="preserve">an </w:t>
      </w:r>
      <w:r w:rsidR="00643D95" w:rsidRPr="00C71153">
        <w:rPr>
          <w:rFonts w:ascii="Times New Roman" w:hAnsi="Times New Roman" w:cs="Times New Roman"/>
          <w:sz w:val="24"/>
          <w:szCs w:val="24"/>
        </w:rPr>
        <w:t xml:space="preserve">adequate number </w:t>
      </w:r>
      <w:r w:rsidR="008C617B" w:rsidRPr="00C71153">
        <w:rPr>
          <w:rFonts w:ascii="Times New Roman" w:hAnsi="Times New Roman" w:cs="Times New Roman"/>
          <w:sz w:val="24"/>
          <w:szCs w:val="24"/>
        </w:rPr>
        <w:t xml:space="preserve">of research papers </w:t>
      </w:r>
      <w:r w:rsidR="00643D95" w:rsidRPr="00C71153">
        <w:rPr>
          <w:rFonts w:ascii="Times New Roman" w:hAnsi="Times New Roman" w:cs="Times New Roman"/>
          <w:sz w:val="24"/>
          <w:szCs w:val="24"/>
        </w:rPr>
        <w:t>is obtained for analysis</w:t>
      </w:r>
      <w:r w:rsidR="006D3899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3D72FB" w:rsidRPr="00C71153">
        <w:rPr>
          <w:rFonts w:ascii="Times New Roman" w:hAnsi="Times New Roman" w:cs="Times New Roman"/>
          <w:sz w:val="24"/>
          <w:szCs w:val="24"/>
        </w:rPr>
        <w:t>MeSH terms and keyword</w:t>
      </w:r>
      <w:r w:rsidR="00927FFC" w:rsidRPr="00C71153">
        <w:rPr>
          <w:rFonts w:ascii="Times New Roman" w:hAnsi="Times New Roman" w:cs="Times New Roman"/>
          <w:sz w:val="24"/>
          <w:szCs w:val="24"/>
        </w:rPr>
        <w:t>s</w:t>
      </w:r>
      <w:r w:rsidR="003D72FB" w:rsidRPr="00C71153">
        <w:rPr>
          <w:rFonts w:ascii="Times New Roman" w:hAnsi="Times New Roman" w:cs="Times New Roman"/>
          <w:sz w:val="24"/>
          <w:szCs w:val="24"/>
        </w:rPr>
        <w:t xml:space="preserve"> will be used to locate </w:t>
      </w:r>
      <w:r w:rsidR="00C71153">
        <w:rPr>
          <w:rFonts w:ascii="Times New Roman" w:hAnsi="Times New Roman" w:cs="Times New Roman"/>
          <w:sz w:val="24"/>
          <w:szCs w:val="24"/>
        </w:rPr>
        <w:t>relevant</w:t>
      </w:r>
      <w:r w:rsidR="003D72FB" w:rsidRPr="00C71153">
        <w:rPr>
          <w:rFonts w:ascii="Times New Roman" w:hAnsi="Times New Roman" w:cs="Times New Roman"/>
          <w:sz w:val="24"/>
          <w:szCs w:val="24"/>
        </w:rPr>
        <w:t xml:space="preserve"> articles for analysis. </w:t>
      </w:r>
      <w:r w:rsidR="004A0FF1" w:rsidRPr="00C71153">
        <w:rPr>
          <w:rFonts w:ascii="Times New Roman" w:hAnsi="Times New Roman" w:cs="Times New Roman"/>
          <w:sz w:val="24"/>
          <w:szCs w:val="24"/>
        </w:rPr>
        <w:t xml:space="preserve">The investigator will target </w:t>
      </w:r>
      <w:r w:rsidR="000B4934" w:rsidRPr="00C71153">
        <w:rPr>
          <w:rFonts w:ascii="Times New Roman" w:hAnsi="Times New Roman" w:cs="Times New Roman"/>
          <w:sz w:val="24"/>
          <w:szCs w:val="24"/>
        </w:rPr>
        <w:t xml:space="preserve">to find </w:t>
      </w:r>
      <w:r w:rsidR="004A0FF1" w:rsidRPr="00C71153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9B14A6" w:rsidRPr="00C71153">
        <w:rPr>
          <w:rFonts w:ascii="Times New Roman" w:hAnsi="Times New Roman" w:cs="Times New Roman"/>
          <w:sz w:val="24"/>
          <w:szCs w:val="24"/>
        </w:rPr>
        <w:t>ten</w:t>
      </w:r>
      <w:r w:rsidR="004A0FF1" w:rsidRPr="00C71153">
        <w:rPr>
          <w:rFonts w:ascii="Times New Roman" w:hAnsi="Times New Roman" w:cs="Times New Roman"/>
          <w:sz w:val="24"/>
          <w:szCs w:val="24"/>
        </w:rPr>
        <w:t xml:space="preserve"> articles for appraisal</w:t>
      </w:r>
      <w:r w:rsidR="005E7105" w:rsidRPr="00C71153">
        <w:rPr>
          <w:rFonts w:ascii="Times New Roman" w:hAnsi="Times New Roman" w:cs="Times New Roman"/>
          <w:sz w:val="24"/>
          <w:szCs w:val="24"/>
        </w:rPr>
        <w:t xml:space="preserve"> and synthesis</w:t>
      </w:r>
      <w:r w:rsidR="004A0FF1" w:rsidRPr="00C71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33F" w:rsidRPr="00C71153" w:rsidRDefault="00D0033F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C71153" w:rsidRPr="00C71153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D0033F" w:rsidRPr="00C71153" w:rsidRDefault="009204CF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Thematic analysis will be used </w:t>
      </w:r>
      <w:r w:rsidR="00F1080B" w:rsidRPr="00C71153">
        <w:rPr>
          <w:rFonts w:ascii="Times New Roman" w:hAnsi="Times New Roman" w:cs="Times New Roman"/>
          <w:sz w:val="24"/>
          <w:szCs w:val="24"/>
        </w:rPr>
        <w:t>for systematic review</w:t>
      </w:r>
      <w:r w:rsidR="000B4934" w:rsidRPr="00C71153">
        <w:rPr>
          <w:rFonts w:ascii="Times New Roman" w:hAnsi="Times New Roman" w:cs="Times New Roman"/>
          <w:sz w:val="24"/>
          <w:szCs w:val="24"/>
        </w:rPr>
        <w:t xml:space="preserve"> </w:t>
      </w:r>
      <w:r w:rsidRPr="00C71153">
        <w:rPr>
          <w:rFonts w:ascii="Times New Roman" w:hAnsi="Times New Roman" w:cs="Times New Roman"/>
          <w:sz w:val="24"/>
          <w:szCs w:val="24"/>
        </w:rPr>
        <w:t xml:space="preserve">while </w:t>
      </w:r>
      <w:r w:rsidR="003F1B48" w:rsidRPr="00C71153">
        <w:rPr>
          <w:rFonts w:ascii="Times New Roman" w:hAnsi="Times New Roman" w:cs="Times New Roman"/>
          <w:sz w:val="24"/>
          <w:szCs w:val="24"/>
        </w:rPr>
        <w:t>R software (R 4.0.3 version)</w:t>
      </w:r>
      <w:r w:rsidR="000929E0" w:rsidRPr="00C71153">
        <w:rPr>
          <w:rFonts w:ascii="Times New Roman" w:hAnsi="Times New Roman" w:cs="Times New Roman"/>
          <w:sz w:val="24"/>
          <w:szCs w:val="24"/>
        </w:rPr>
        <w:t xml:space="preserve"> will be </w:t>
      </w:r>
      <w:r w:rsidR="0027011F" w:rsidRPr="00C71153">
        <w:rPr>
          <w:rFonts w:ascii="Times New Roman" w:hAnsi="Times New Roman" w:cs="Times New Roman"/>
          <w:sz w:val="24"/>
          <w:szCs w:val="24"/>
        </w:rPr>
        <w:t>used for meta-analysis</w:t>
      </w:r>
      <w:r w:rsidR="003F1B48" w:rsidRPr="00C71153">
        <w:rPr>
          <w:rFonts w:ascii="Times New Roman" w:hAnsi="Times New Roman" w:cs="Times New Roman"/>
          <w:sz w:val="24"/>
          <w:szCs w:val="24"/>
        </w:rPr>
        <w:t xml:space="preserve">. </w:t>
      </w:r>
      <w:r w:rsidR="00A9347F" w:rsidRPr="00C71153">
        <w:rPr>
          <w:rFonts w:ascii="Times New Roman" w:hAnsi="Times New Roman" w:cs="Times New Roman"/>
          <w:sz w:val="24"/>
          <w:szCs w:val="24"/>
        </w:rPr>
        <w:t>Moreover</w:t>
      </w:r>
      <w:r w:rsidR="0026405F" w:rsidRPr="00C71153">
        <w:rPr>
          <w:rFonts w:ascii="Times New Roman" w:hAnsi="Times New Roman" w:cs="Times New Roman"/>
          <w:sz w:val="24"/>
          <w:szCs w:val="24"/>
        </w:rPr>
        <w:t xml:space="preserve">, </w:t>
      </w:r>
      <w:r w:rsidR="00DA28DF" w:rsidRPr="00C71153">
        <w:rPr>
          <w:rFonts w:ascii="Times New Roman" w:hAnsi="Times New Roman" w:cs="Times New Roman"/>
          <w:sz w:val="24"/>
          <w:szCs w:val="24"/>
        </w:rPr>
        <w:t>I</w:t>
      </w:r>
      <w:r w:rsidR="00DA28DF" w:rsidRPr="00C71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28DF" w:rsidRPr="00C71153">
        <w:rPr>
          <w:rFonts w:ascii="Times New Roman" w:hAnsi="Times New Roman" w:cs="Times New Roman"/>
          <w:sz w:val="24"/>
          <w:szCs w:val="24"/>
        </w:rPr>
        <w:t xml:space="preserve"> test </w:t>
      </w:r>
      <w:r w:rsidR="005A474B" w:rsidRPr="00C71153">
        <w:rPr>
          <w:rFonts w:ascii="Times New Roman" w:hAnsi="Times New Roman" w:cs="Times New Roman"/>
          <w:sz w:val="24"/>
          <w:szCs w:val="24"/>
        </w:rPr>
        <w:t>will be</w:t>
      </w:r>
      <w:r w:rsidR="00DA28DF" w:rsidRPr="00C71153">
        <w:rPr>
          <w:rFonts w:ascii="Times New Roman" w:hAnsi="Times New Roman" w:cs="Times New Roman"/>
          <w:sz w:val="24"/>
          <w:szCs w:val="24"/>
        </w:rPr>
        <w:t xml:space="preserve"> employed to evaluate the heterogeneity of the data. </w:t>
      </w:r>
    </w:p>
    <w:p w:rsidR="00591987" w:rsidRPr="00C71153" w:rsidRDefault="00591987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 xml:space="preserve">Ethical </w:t>
      </w:r>
      <w:r w:rsidR="00C71153" w:rsidRPr="00C71153">
        <w:rPr>
          <w:rFonts w:ascii="Times New Roman" w:hAnsi="Times New Roman" w:cs="Times New Roman"/>
          <w:i/>
          <w:sz w:val="24"/>
          <w:szCs w:val="24"/>
        </w:rPr>
        <w:t>Considerations</w:t>
      </w:r>
    </w:p>
    <w:p w:rsidR="00591987" w:rsidRPr="00C71153" w:rsidRDefault="00997F84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The study will have scientific merit to the healthcare community. </w:t>
      </w:r>
      <w:r w:rsidR="00E74DC3" w:rsidRPr="00C71153">
        <w:rPr>
          <w:rFonts w:ascii="Times New Roman" w:hAnsi="Times New Roman" w:cs="Times New Roman"/>
          <w:sz w:val="24"/>
          <w:szCs w:val="24"/>
        </w:rPr>
        <w:t>The study will support healthcare professional</w:t>
      </w:r>
      <w:r w:rsidR="00C71153">
        <w:rPr>
          <w:rFonts w:ascii="Times New Roman" w:hAnsi="Times New Roman" w:cs="Times New Roman"/>
          <w:sz w:val="24"/>
          <w:szCs w:val="24"/>
        </w:rPr>
        <w:t>,</w:t>
      </w:r>
      <w:r w:rsidR="00E74DC3" w:rsidRPr="00C71153">
        <w:rPr>
          <w:rFonts w:ascii="Times New Roman" w:hAnsi="Times New Roman" w:cs="Times New Roman"/>
          <w:sz w:val="24"/>
          <w:szCs w:val="24"/>
        </w:rPr>
        <w:t xml:space="preserve"> and relevant policy makers understand the efficacy of biologics</w:t>
      </w:r>
      <w:r w:rsidR="00613617" w:rsidRPr="00C71153">
        <w:rPr>
          <w:rFonts w:ascii="Times New Roman" w:hAnsi="Times New Roman" w:cs="Times New Roman"/>
          <w:sz w:val="24"/>
          <w:szCs w:val="24"/>
        </w:rPr>
        <w:t xml:space="preserve"> in treating psoriasis</w:t>
      </w:r>
      <w:r w:rsidR="00E74DC3" w:rsidRPr="00C71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E2" w:rsidRPr="00C71153" w:rsidRDefault="00D603E2" w:rsidP="00C71153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71153">
        <w:rPr>
          <w:rFonts w:ascii="Times New Roman" w:hAnsi="Times New Roman" w:cs="Times New Roman"/>
          <w:i/>
          <w:sz w:val="24"/>
          <w:szCs w:val="24"/>
        </w:rPr>
        <w:t>Limitations</w:t>
      </w:r>
    </w:p>
    <w:p w:rsidR="00843C93" w:rsidRPr="00C71153" w:rsidRDefault="00EC0D80" w:rsidP="00C71153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One of the greatest limitation linked to this methodology </w:t>
      </w:r>
      <w:r w:rsidR="001B24E8" w:rsidRPr="00C71153">
        <w:rPr>
          <w:rFonts w:ascii="Times New Roman" w:hAnsi="Times New Roman" w:cs="Times New Roman"/>
          <w:sz w:val="24"/>
          <w:szCs w:val="24"/>
        </w:rPr>
        <w:t xml:space="preserve">is that the biases from individual studies may affect the quality and validity of the current study. </w:t>
      </w:r>
    </w:p>
    <w:p w:rsidR="00843C93" w:rsidRPr="00C71153" w:rsidRDefault="00843C93" w:rsidP="00C711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br w:type="page"/>
      </w:r>
    </w:p>
    <w:p w:rsidR="001B24E8" w:rsidRPr="00C71153" w:rsidRDefault="00843C93" w:rsidP="00C7115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References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C71153">
        <w:rPr>
          <w:rFonts w:ascii="Times New Roman" w:hAnsi="Times New Roman" w:cs="Times New Roman"/>
          <w:sz w:val="24"/>
          <w:szCs w:val="24"/>
          <w:lang w:val="en-GB"/>
        </w:rPr>
        <w:t xml:space="preserve">Akhtar, I. (2016). Research Design. 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Levy, L. L., Solomon, S. M. and Emer, J. J., 2012. Biologics in the treatment of psoriasis and emerging new therapies in the pipeline. Psoriasis: Targets and Therapy, </w:t>
      </w:r>
      <w:r w:rsidRPr="00C71153">
        <w:rPr>
          <w:rFonts w:ascii="Times New Roman" w:hAnsi="Times New Roman" w:cs="Times New Roman"/>
          <w:b/>
          <w:sz w:val="24"/>
          <w:szCs w:val="24"/>
        </w:rPr>
        <w:t>2</w:t>
      </w:r>
      <w:r w:rsidRPr="00C71153">
        <w:rPr>
          <w:rFonts w:ascii="Times New Roman" w:hAnsi="Times New Roman" w:cs="Times New Roman"/>
          <w:sz w:val="24"/>
          <w:szCs w:val="24"/>
        </w:rPr>
        <w:t>, pp. 29-43.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Mahil, S. K. and Smith, H. C., 2019. Psoriasis biologics: A new era of choice. Retrieved from </w:t>
      </w:r>
      <w:hyperlink r:id="rId7" w:anchor="section-7c530872-6235-4433-899c-b3f276970189" w:history="1">
        <w:r w:rsidRPr="00C71153">
          <w:rPr>
            <w:rStyle w:val="Hyperlink"/>
            <w:rFonts w:ascii="Times New Roman" w:hAnsi="Times New Roman" w:cs="Times New Roman"/>
            <w:sz w:val="24"/>
            <w:szCs w:val="24"/>
          </w:rPr>
          <w:t>https://www.thelancet.com/journals/lancet/article/PIIS0140-6736(19)31772-6/fulltext#section-7c530872-6235-4433-899c-b3f276970189</w:t>
        </w:r>
      </w:hyperlink>
      <w:r w:rsidRPr="00C71153">
        <w:rPr>
          <w:rFonts w:ascii="Times New Roman" w:hAnsi="Times New Roman" w:cs="Times New Roman"/>
          <w:sz w:val="24"/>
          <w:szCs w:val="24"/>
        </w:rPr>
        <w:t xml:space="preserve"> on February 16, 2021. 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Menter, A., Strober, B.E., Kaplan, D.H., Kivelevitch, D., Prater, E.F., Stoff, B., Armstrong, A.W., Connor, C., Cordoro, K.M., Davis, D.M. and Elewski, B.E., 2019. Joint AAD-NPF guidelines of care for the management and treatment of psoriasis with biologics. </w:t>
      </w:r>
      <w:r w:rsidRPr="00C71153">
        <w:rPr>
          <w:rFonts w:ascii="Times New Roman" w:hAnsi="Times New Roman" w:cs="Times New Roman"/>
          <w:i/>
          <w:sz w:val="24"/>
          <w:szCs w:val="24"/>
        </w:rPr>
        <w:t>Journal of the American Academy of Dermatology</w:t>
      </w:r>
      <w:r w:rsidRPr="00C71153">
        <w:rPr>
          <w:rFonts w:ascii="Times New Roman" w:hAnsi="Times New Roman" w:cs="Times New Roman"/>
          <w:sz w:val="24"/>
          <w:szCs w:val="24"/>
        </w:rPr>
        <w:t xml:space="preserve">, </w:t>
      </w:r>
      <w:r w:rsidRPr="00C71153">
        <w:rPr>
          <w:rFonts w:ascii="Times New Roman" w:hAnsi="Times New Roman" w:cs="Times New Roman"/>
          <w:b/>
          <w:sz w:val="24"/>
          <w:szCs w:val="24"/>
        </w:rPr>
        <w:t>80</w:t>
      </w:r>
      <w:r w:rsidRPr="00C71153">
        <w:rPr>
          <w:rFonts w:ascii="Times New Roman" w:hAnsi="Times New Roman" w:cs="Times New Roman"/>
          <w:sz w:val="24"/>
          <w:szCs w:val="24"/>
        </w:rPr>
        <w:t xml:space="preserve">(4), pp.1029-1072. 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National Institute for Health and Care Excellence, 2012. Psoriasis: assessment and management. NICE Guideline [CG153], 2012.</w:t>
      </w:r>
    </w:p>
    <w:p w:rsidR="00E5387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National Psoriasis Foundation, 2020. Biologics. Retrieved from </w:t>
      </w:r>
      <w:hyperlink r:id="rId8" w:history="1">
        <w:r w:rsidRPr="00C71153">
          <w:rPr>
            <w:rStyle w:val="Hyperlink"/>
            <w:rFonts w:ascii="Times New Roman" w:hAnsi="Times New Roman" w:cs="Times New Roman"/>
            <w:sz w:val="24"/>
            <w:szCs w:val="24"/>
          </w:rPr>
          <w:t>https://www.psoriasis.org/biologics/</w:t>
        </w:r>
      </w:hyperlink>
      <w:r w:rsidRPr="00C71153">
        <w:rPr>
          <w:rFonts w:ascii="Times New Roman" w:hAnsi="Times New Roman" w:cs="Times New Roman"/>
          <w:sz w:val="24"/>
          <w:szCs w:val="24"/>
        </w:rPr>
        <w:t xml:space="preserve"> on February 16, 2021. </w:t>
      </w:r>
    </w:p>
    <w:p w:rsidR="00FA4348" w:rsidRPr="00C71153" w:rsidRDefault="00E5387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WHO, 2016. Global report on psoriasis. </w:t>
      </w:r>
      <w:hyperlink r:id="rId9" w:history="1">
        <w:r w:rsidRPr="00C71153">
          <w:rPr>
            <w:rStyle w:val="Hyperlink"/>
            <w:rFonts w:ascii="Times New Roman" w:hAnsi="Times New Roman" w:cs="Times New Roman"/>
            <w:sz w:val="24"/>
            <w:szCs w:val="24"/>
          </w:rPr>
          <w:t>https://apps.who.int/iris/handle/10665/204417</w:t>
        </w:r>
      </w:hyperlink>
      <w:r w:rsidRPr="00C7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48" w:rsidRPr="00C71153" w:rsidRDefault="00FA4348" w:rsidP="00C711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br w:type="page"/>
      </w:r>
    </w:p>
    <w:p w:rsidR="00FA4348" w:rsidRPr="00C71153" w:rsidRDefault="00FA434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  <w:sectPr w:rsidR="00FA4348" w:rsidRPr="00C7115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348" w:rsidRPr="00C71153" w:rsidRDefault="00FA4348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>Appendix: Gant chart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69"/>
        <w:gridCol w:w="959"/>
        <w:gridCol w:w="1103"/>
        <w:gridCol w:w="1224"/>
        <w:gridCol w:w="1260"/>
        <w:gridCol w:w="1260"/>
        <w:gridCol w:w="1350"/>
        <w:gridCol w:w="1350"/>
        <w:gridCol w:w="1440"/>
        <w:gridCol w:w="1440"/>
      </w:tblGrid>
      <w:tr w:rsidR="00FA4348" w:rsidRPr="00C71153" w:rsidTr="007A04CD">
        <w:trPr>
          <w:trHeight w:val="1583"/>
        </w:trPr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Task/Time</w:t>
            </w:r>
          </w:p>
          <w:p w:rsidR="00FA4348" w:rsidRPr="00C71153" w:rsidRDefault="00FA4348" w:rsidP="00C711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1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(2021- 2022)</w:t>
            </w:r>
          </w:p>
        </w:tc>
        <w:tc>
          <w:tcPr>
            <w:tcW w:w="959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March Feb. </w:t>
            </w:r>
          </w:p>
        </w:tc>
        <w:tc>
          <w:tcPr>
            <w:tcW w:w="1103" w:type="dxa"/>
            <w:shd w:val="clear" w:color="auto" w:fill="FFFFFF" w:themeFill="background1"/>
          </w:tcPr>
          <w:p w:rsidR="00FA4348" w:rsidRPr="00C71153" w:rsidRDefault="00BB7F97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44389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March- 14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89" w:rsidRPr="00C71153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24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D7" w:rsidRPr="00C71153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D7" w:rsidRPr="00C7115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17" w:rsidRPr="00C71153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644" w:rsidRPr="00C71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644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44" w:rsidRPr="00C7115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7C0E2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095B24" w:rsidRPr="00C71153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24" w:rsidRPr="00C7115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816BF1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2A" w:rsidRPr="00C71153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3D777F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74" w:rsidRPr="00C7115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74" w:rsidRPr="00C7115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3D777F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July – 21</w:t>
            </w:r>
            <w:r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B933B7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  <w:r w:rsidR="00FA4348" w:rsidRPr="00C711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7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Drafting the introduction Chapter 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rPr>
          <w:trHeight w:val="1232"/>
        </w:trPr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Formulation of search strategy, design and methods.</w:t>
            </w:r>
          </w:p>
        </w:tc>
        <w:tc>
          <w:tcPr>
            <w:tcW w:w="959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7B7B7B" w:themeFill="accent3" w:themeFillShade="BF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</w:p>
        </w:tc>
        <w:tc>
          <w:tcPr>
            <w:tcW w:w="959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2E74B5" w:themeFill="accent1" w:themeFillShade="BF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Data collection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B050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 w:themeFill="accent4" w:themeFillTint="99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rPr>
          <w:trHeight w:val="683"/>
        </w:trPr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Writing first draft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33C0B" w:themeFill="accent2" w:themeFillShade="80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Writing second draft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538135" w:themeFill="accent6" w:themeFillShade="BF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rPr>
          <w:trHeight w:val="755"/>
        </w:trPr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Writing final draft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1F4E79" w:themeFill="accent1" w:themeFillShade="80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48" w:rsidRPr="00C71153" w:rsidTr="007A04CD">
        <w:tc>
          <w:tcPr>
            <w:tcW w:w="156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53">
              <w:rPr>
                <w:rFonts w:ascii="Times New Roman" w:hAnsi="Times New Roman" w:cs="Times New Roman"/>
                <w:sz w:val="24"/>
                <w:szCs w:val="24"/>
              </w:rPr>
              <w:t>Submission of research project</w:t>
            </w:r>
          </w:p>
        </w:tc>
        <w:tc>
          <w:tcPr>
            <w:tcW w:w="959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4B083" w:themeFill="accent2" w:themeFillTint="99"/>
          </w:tcPr>
          <w:p w:rsidR="00FA4348" w:rsidRPr="00C71153" w:rsidRDefault="00FA4348" w:rsidP="00C7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48" w:rsidRPr="00C71153" w:rsidRDefault="00FA4348" w:rsidP="00C7115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53878" w:rsidRPr="00C71153" w:rsidRDefault="00E53878" w:rsidP="00C7115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35" w:rsidRPr="00C71153" w:rsidRDefault="00853835" w:rsidP="00C71153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603E2" w:rsidRPr="00C71153" w:rsidRDefault="001B24E8" w:rsidP="00C7115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1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3E2" w:rsidRPr="00C71153" w:rsidSect="00FA43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F8" w:rsidRDefault="00B616F8" w:rsidP="000977D6">
      <w:pPr>
        <w:spacing w:after="0" w:line="240" w:lineRule="auto"/>
      </w:pPr>
      <w:r>
        <w:separator/>
      </w:r>
    </w:p>
  </w:endnote>
  <w:endnote w:type="continuationSeparator" w:id="0">
    <w:p w:rsidR="00B616F8" w:rsidRDefault="00B616F8" w:rsidP="0009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F8" w:rsidRDefault="00B616F8" w:rsidP="000977D6">
      <w:pPr>
        <w:spacing w:after="0" w:line="240" w:lineRule="auto"/>
      </w:pPr>
      <w:r>
        <w:separator/>
      </w:r>
    </w:p>
  </w:footnote>
  <w:footnote w:type="continuationSeparator" w:id="0">
    <w:p w:rsidR="00B616F8" w:rsidRDefault="00B616F8" w:rsidP="0009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997761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77D6" w:rsidRPr="00C71153" w:rsidRDefault="000977D6" w:rsidP="00C7115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1153">
          <w:rPr>
            <w:rFonts w:ascii="Times New Roman" w:hAnsi="Times New Roman" w:cs="Times New Roman"/>
            <w:sz w:val="24"/>
            <w:szCs w:val="24"/>
          </w:rPr>
          <w:t xml:space="preserve">Psoriasis and the New Biologics </w:t>
        </w:r>
        <w:r w:rsidRPr="00C711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1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1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6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11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0C60"/>
    <w:multiLevelType w:val="hybridMultilevel"/>
    <w:tmpl w:val="AC665D30"/>
    <w:lvl w:ilvl="0" w:tplc="8660B0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A3C"/>
    <w:multiLevelType w:val="hybridMultilevel"/>
    <w:tmpl w:val="FCE46CD8"/>
    <w:lvl w:ilvl="0" w:tplc="DA7C5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DY0M7YwNDAwNTFT0lEKTi0uzszPAykwrAUAYuiGJCwAAAA="/>
  </w:docVars>
  <w:rsids>
    <w:rsidRoot w:val="00CD7306"/>
    <w:rsid w:val="00005B44"/>
    <w:rsid w:val="000070C4"/>
    <w:rsid w:val="00014093"/>
    <w:rsid w:val="000239ED"/>
    <w:rsid w:val="00043B49"/>
    <w:rsid w:val="00061C1A"/>
    <w:rsid w:val="00062374"/>
    <w:rsid w:val="00072E17"/>
    <w:rsid w:val="0008452C"/>
    <w:rsid w:val="000929E0"/>
    <w:rsid w:val="00095B24"/>
    <w:rsid w:val="000977D6"/>
    <w:rsid w:val="000A5DDD"/>
    <w:rsid w:val="000B1567"/>
    <w:rsid w:val="000B4934"/>
    <w:rsid w:val="000B565B"/>
    <w:rsid w:val="000D6848"/>
    <w:rsid w:val="000E536F"/>
    <w:rsid w:val="000F4D8D"/>
    <w:rsid w:val="00101515"/>
    <w:rsid w:val="00101B55"/>
    <w:rsid w:val="00106CF9"/>
    <w:rsid w:val="00117B1B"/>
    <w:rsid w:val="001223E9"/>
    <w:rsid w:val="00140773"/>
    <w:rsid w:val="0015592B"/>
    <w:rsid w:val="00163B74"/>
    <w:rsid w:val="001819EB"/>
    <w:rsid w:val="00185E5F"/>
    <w:rsid w:val="001A524A"/>
    <w:rsid w:val="001A6527"/>
    <w:rsid w:val="001B24E8"/>
    <w:rsid w:val="001B266B"/>
    <w:rsid w:val="001B4F0B"/>
    <w:rsid w:val="001B588D"/>
    <w:rsid w:val="001D1005"/>
    <w:rsid w:val="002007DB"/>
    <w:rsid w:val="00204216"/>
    <w:rsid w:val="00252892"/>
    <w:rsid w:val="0026405F"/>
    <w:rsid w:val="0027011F"/>
    <w:rsid w:val="00292D04"/>
    <w:rsid w:val="00294D9C"/>
    <w:rsid w:val="002A185C"/>
    <w:rsid w:val="002B568F"/>
    <w:rsid w:val="002C2A9E"/>
    <w:rsid w:val="002D1802"/>
    <w:rsid w:val="002E29EB"/>
    <w:rsid w:val="002E7823"/>
    <w:rsid w:val="003006F0"/>
    <w:rsid w:val="00357D5C"/>
    <w:rsid w:val="00362CBF"/>
    <w:rsid w:val="00374762"/>
    <w:rsid w:val="003D389C"/>
    <w:rsid w:val="003D72FB"/>
    <w:rsid w:val="003D777F"/>
    <w:rsid w:val="003F1B48"/>
    <w:rsid w:val="003F4690"/>
    <w:rsid w:val="00400910"/>
    <w:rsid w:val="004010BA"/>
    <w:rsid w:val="00403B76"/>
    <w:rsid w:val="00415026"/>
    <w:rsid w:val="00425857"/>
    <w:rsid w:val="00433D94"/>
    <w:rsid w:val="00451E12"/>
    <w:rsid w:val="004620B3"/>
    <w:rsid w:val="004728BD"/>
    <w:rsid w:val="0047778A"/>
    <w:rsid w:val="004A0FF1"/>
    <w:rsid w:val="004B6876"/>
    <w:rsid w:val="004E14FE"/>
    <w:rsid w:val="004E4A06"/>
    <w:rsid w:val="004E4BAC"/>
    <w:rsid w:val="004E5F84"/>
    <w:rsid w:val="004F3BDD"/>
    <w:rsid w:val="00511D0D"/>
    <w:rsid w:val="005224E6"/>
    <w:rsid w:val="00522658"/>
    <w:rsid w:val="005226C5"/>
    <w:rsid w:val="00556CEE"/>
    <w:rsid w:val="005733D6"/>
    <w:rsid w:val="005875AC"/>
    <w:rsid w:val="00591987"/>
    <w:rsid w:val="005A0D0B"/>
    <w:rsid w:val="005A1346"/>
    <w:rsid w:val="005A474B"/>
    <w:rsid w:val="005B35A0"/>
    <w:rsid w:val="005D79E7"/>
    <w:rsid w:val="005E093D"/>
    <w:rsid w:val="005E7105"/>
    <w:rsid w:val="005F1C47"/>
    <w:rsid w:val="00604873"/>
    <w:rsid w:val="00613617"/>
    <w:rsid w:val="006250FD"/>
    <w:rsid w:val="00632644"/>
    <w:rsid w:val="00641B77"/>
    <w:rsid w:val="00643390"/>
    <w:rsid w:val="00643D95"/>
    <w:rsid w:val="006551EF"/>
    <w:rsid w:val="00665717"/>
    <w:rsid w:val="006A0949"/>
    <w:rsid w:val="006B0E44"/>
    <w:rsid w:val="006D3899"/>
    <w:rsid w:val="006D43D7"/>
    <w:rsid w:val="006E1F42"/>
    <w:rsid w:val="0071654D"/>
    <w:rsid w:val="007223AF"/>
    <w:rsid w:val="007253FE"/>
    <w:rsid w:val="0079171F"/>
    <w:rsid w:val="00794705"/>
    <w:rsid w:val="007A0C85"/>
    <w:rsid w:val="007B5248"/>
    <w:rsid w:val="007C0E28"/>
    <w:rsid w:val="007D30D6"/>
    <w:rsid w:val="007F0018"/>
    <w:rsid w:val="00816BF1"/>
    <w:rsid w:val="00831DAD"/>
    <w:rsid w:val="00835274"/>
    <w:rsid w:val="00843C93"/>
    <w:rsid w:val="00853835"/>
    <w:rsid w:val="00877312"/>
    <w:rsid w:val="008A4E24"/>
    <w:rsid w:val="008B188F"/>
    <w:rsid w:val="008C617B"/>
    <w:rsid w:val="008E414E"/>
    <w:rsid w:val="008E6608"/>
    <w:rsid w:val="008F7946"/>
    <w:rsid w:val="0090023D"/>
    <w:rsid w:val="009204CF"/>
    <w:rsid w:val="00921DF8"/>
    <w:rsid w:val="00927BFB"/>
    <w:rsid w:val="00927FFC"/>
    <w:rsid w:val="00932560"/>
    <w:rsid w:val="00935C1C"/>
    <w:rsid w:val="00950812"/>
    <w:rsid w:val="009509CF"/>
    <w:rsid w:val="0095680E"/>
    <w:rsid w:val="00956C0C"/>
    <w:rsid w:val="00971E87"/>
    <w:rsid w:val="009756DB"/>
    <w:rsid w:val="00992764"/>
    <w:rsid w:val="00997F84"/>
    <w:rsid w:val="009B14A6"/>
    <w:rsid w:val="009C6426"/>
    <w:rsid w:val="009E3500"/>
    <w:rsid w:val="009F7132"/>
    <w:rsid w:val="00A02600"/>
    <w:rsid w:val="00A14857"/>
    <w:rsid w:val="00A4352A"/>
    <w:rsid w:val="00A448B7"/>
    <w:rsid w:val="00A53686"/>
    <w:rsid w:val="00A87253"/>
    <w:rsid w:val="00A9347F"/>
    <w:rsid w:val="00AA7B07"/>
    <w:rsid w:val="00AA7F2D"/>
    <w:rsid w:val="00AB5402"/>
    <w:rsid w:val="00AD1382"/>
    <w:rsid w:val="00AD17BC"/>
    <w:rsid w:val="00AE1008"/>
    <w:rsid w:val="00B12B62"/>
    <w:rsid w:val="00B14754"/>
    <w:rsid w:val="00B430F8"/>
    <w:rsid w:val="00B60BB7"/>
    <w:rsid w:val="00B616F8"/>
    <w:rsid w:val="00B717EE"/>
    <w:rsid w:val="00B72070"/>
    <w:rsid w:val="00B933B7"/>
    <w:rsid w:val="00BA4A89"/>
    <w:rsid w:val="00BA4DF1"/>
    <w:rsid w:val="00BB30B7"/>
    <w:rsid w:val="00BB7F97"/>
    <w:rsid w:val="00C16101"/>
    <w:rsid w:val="00C255BC"/>
    <w:rsid w:val="00C26049"/>
    <w:rsid w:val="00C31BBB"/>
    <w:rsid w:val="00C3382C"/>
    <w:rsid w:val="00C374AC"/>
    <w:rsid w:val="00C42264"/>
    <w:rsid w:val="00C44389"/>
    <w:rsid w:val="00C71153"/>
    <w:rsid w:val="00C75C2C"/>
    <w:rsid w:val="00C94DFE"/>
    <w:rsid w:val="00C95F24"/>
    <w:rsid w:val="00C95FA5"/>
    <w:rsid w:val="00CC3C98"/>
    <w:rsid w:val="00CD3725"/>
    <w:rsid w:val="00CD3F25"/>
    <w:rsid w:val="00CD7306"/>
    <w:rsid w:val="00CE68F1"/>
    <w:rsid w:val="00CF3395"/>
    <w:rsid w:val="00D0033F"/>
    <w:rsid w:val="00D26FC9"/>
    <w:rsid w:val="00D41ACB"/>
    <w:rsid w:val="00D603E2"/>
    <w:rsid w:val="00D648BA"/>
    <w:rsid w:val="00D70057"/>
    <w:rsid w:val="00D77193"/>
    <w:rsid w:val="00DA28DF"/>
    <w:rsid w:val="00DB2665"/>
    <w:rsid w:val="00DB548E"/>
    <w:rsid w:val="00DC3D72"/>
    <w:rsid w:val="00DC57D0"/>
    <w:rsid w:val="00E14BAE"/>
    <w:rsid w:val="00E3649A"/>
    <w:rsid w:val="00E53878"/>
    <w:rsid w:val="00E74DC3"/>
    <w:rsid w:val="00E81BA3"/>
    <w:rsid w:val="00EB0BAB"/>
    <w:rsid w:val="00EC0D80"/>
    <w:rsid w:val="00EE466D"/>
    <w:rsid w:val="00F056BA"/>
    <w:rsid w:val="00F1080B"/>
    <w:rsid w:val="00F15918"/>
    <w:rsid w:val="00F326CA"/>
    <w:rsid w:val="00F45938"/>
    <w:rsid w:val="00F60739"/>
    <w:rsid w:val="00F97333"/>
    <w:rsid w:val="00FA4348"/>
    <w:rsid w:val="00FA475D"/>
    <w:rsid w:val="00FE2E0C"/>
    <w:rsid w:val="00FE6447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D8C82-2C89-4553-8535-9CE2399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D6"/>
  </w:style>
  <w:style w:type="paragraph" w:styleId="Footer">
    <w:name w:val="footer"/>
    <w:basedOn w:val="Normal"/>
    <w:link w:val="FooterChar"/>
    <w:uiPriority w:val="99"/>
    <w:unhideWhenUsed/>
    <w:rsid w:val="0009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D6"/>
  </w:style>
  <w:style w:type="table" w:styleId="TableGrid">
    <w:name w:val="Table Grid"/>
    <w:basedOn w:val="TableNormal"/>
    <w:uiPriority w:val="39"/>
    <w:rsid w:val="00FA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oriasis.org/biolog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cet/article/PIIS0140-6736(19)31772-6/full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who.int/iris/handle/10665/204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Comment</cp:lastModifiedBy>
  <cp:revision>2</cp:revision>
  <dcterms:created xsi:type="dcterms:W3CDTF">2021-02-17T02:43:00Z</dcterms:created>
  <dcterms:modified xsi:type="dcterms:W3CDTF">2021-03-01T11:13:00Z</dcterms:modified>
</cp:coreProperties>
</file>