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F07C" w14:textId="77777777" w:rsidR="00376B7D" w:rsidRDefault="00376B7D" w:rsidP="00376B7D">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3FAC717B" w14:textId="77777777" w:rsidR="00376B7D" w:rsidRDefault="00376B7D" w:rsidP="00376B7D">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Write a critical reflection which critiques the 'Equally Well' campaign. Provide: outline of evidence that people with mental illness do not currently enjoy 'equity of access' to quality health care; Reference to the literature on determinants of health and wellbeing outline factors, other than access to health care, which may contribute to poor physical health in people diagnosed with mental illness; Include in your discussion a justification for why nutrition, exercise-based interventions, and pharmacological treatments should be provided to people diagnosed with mental illness. Rubric: Introduction &amp; conclusion 10% - excellent introduction, clear &amp; succinct. Outstandingly written </w:t>
      </w:r>
      <w:proofErr w:type="spellStart"/>
      <w:r>
        <w:rPr>
          <w:rFonts w:ascii="Segoe UI" w:hAnsi="Segoe UI" w:cs="Segoe UI"/>
          <w:color w:val="54657E"/>
          <w:sz w:val="21"/>
          <w:szCs w:val="21"/>
        </w:rPr>
        <w:t>conslusion</w:t>
      </w:r>
      <w:proofErr w:type="spellEnd"/>
      <w:r>
        <w:rPr>
          <w:rFonts w:ascii="Segoe UI" w:hAnsi="Segoe UI" w:cs="Segoe UI"/>
          <w:color w:val="54657E"/>
          <w:sz w:val="21"/>
          <w:szCs w:val="21"/>
        </w:rPr>
        <w:t xml:space="preserve">. Presentation of arguments &amp; evidence that people with mental illness do not enjoy 'equity of access' to quality of health care 30% - key arguments described. Erudite description of key </w:t>
      </w:r>
      <w:proofErr w:type="spellStart"/>
      <w:r>
        <w:rPr>
          <w:rFonts w:ascii="Segoe UI" w:hAnsi="Segoe UI" w:cs="Segoe UI"/>
          <w:color w:val="54657E"/>
          <w:sz w:val="21"/>
          <w:szCs w:val="21"/>
        </w:rPr>
        <w:t>hypothesised</w:t>
      </w:r>
      <w:proofErr w:type="spellEnd"/>
      <w:r>
        <w:rPr>
          <w:rFonts w:ascii="Segoe UI" w:hAnsi="Segoe UI" w:cs="Segoe UI"/>
          <w:color w:val="54657E"/>
          <w:sz w:val="21"/>
          <w:szCs w:val="21"/>
        </w:rPr>
        <w:t xml:space="preserve"> concepts (</w:t>
      </w:r>
      <w:proofErr w:type="gramStart"/>
      <w:r>
        <w:rPr>
          <w:rFonts w:ascii="Segoe UI" w:hAnsi="Segoe UI" w:cs="Segoe UI"/>
          <w:color w:val="54657E"/>
          <w:sz w:val="21"/>
          <w:szCs w:val="21"/>
        </w:rPr>
        <w:t>e.g.</w:t>
      </w:r>
      <w:proofErr w:type="gramEnd"/>
      <w:r>
        <w:rPr>
          <w:rFonts w:ascii="Segoe UI" w:hAnsi="Segoe UI" w:cs="Segoe UI"/>
          <w:color w:val="54657E"/>
          <w:sz w:val="21"/>
          <w:szCs w:val="21"/>
        </w:rPr>
        <w:t xml:space="preserve"> diagnostic overshadowing) and extant evidence of inequitable access outlined across a range of health care settings.  Outline factors other than access to health care which may contribute to poor physical health in people diagnosed with mental illness 50% - both logic and empirical data are presented in support of arguments for specific determinants of health contributing to poor physical health in people diagnosed with mental illness. An understanding of the intertwined </w:t>
      </w:r>
      <w:proofErr w:type="spellStart"/>
      <w:r>
        <w:rPr>
          <w:rFonts w:ascii="Segoe UI" w:hAnsi="Segoe UI" w:cs="Segoe UI"/>
          <w:color w:val="54657E"/>
          <w:sz w:val="21"/>
          <w:szCs w:val="21"/>
        </w:rPr>
        <w:t>aetiology</w:t>
      </w:r>
      <w:proofErr w:type="spellEnd"/>
      <w:r>
        <w:rPr>
          <w:rFonts w:ascii="Segoe UI" w:hAnsi="Segoe UI" w:cs="Segoe UI"/>
          <w:color w:val="54657E"/>
          <w:sz w:val="21"/>
          <w:szCs w:val="21"/>
        </w:rPr>
        <w:t xml:space="preserve"> of physical, mental and social problems is clearly articulated.</w:t>
      </w:r>
    </w:p>
    <w:p w14:paraId="457FC046"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7D"/>
    <w:rsid w:val="00047973"/>
    <w:rsid w:val="0037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E95C"/>
  <w15:chartTrackingRefBased/>
  <w15:docId w15:val="{FF74988B-42C2-415B-8CFD-AA82B835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76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2021-03-16T07:58:00Z</dcterms:created>
  <dcterms:modified xsi:type="dcterms:W3CDTF">2021-03-16T07:59:00Z</dcterms:modified>
</cp:coreProperties>
</file>