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A5257" w14:textId="77777777" w:rsidR="00F45F00" w:rsidRPr="00F45F00" w:rsidRDefault="00F45F00" w:rsidP="00F45F00">
      <w:pPr>
        <w:shd w:val="clear" w:color="auto" w:fill="FFFFFF"/>
        <w:spacing w:after="100" w:afterAutospacing="1" w:line="240" w:lineRule="auto"/>
        <w:outlineLvl w:val="1"/>
        <w:rPr>
          <w:rFonts w:ascii="Segoe UI" w:eastAsia="Times New Roman" w:hAnsi="Segoe UI" w:cs="Segoe UI"/>
          <w:color w:val="7D5177"/>
          <w:sz w:val="36"/>
          <w:szCs w:val="36"/>
          <w:lang w:eastAsia="en-AU"/>
        </w:rPr>
      </w:pPr>
      <w:r w:rsidRPr="00F45F00">
        <w:rPr>
          <w:rFonts w:ascii="Segoe UI" w:eastAsia="Times New Roman" w:hAnsi="Segoe UI" w:cs="Segoe UI"/>
          <w:color w:val="7D5177"/>
          <w:sz w:val="36"/>
          <w:szCs w:val="36"/>
          <w:lang w:eastAsia="en-AU"/>
        </w:rPr>
        <w:t>Task 1: Written Assignment</w:t>
      </w:r>
    </w:p>
    <w:p w14:paraId="2265CBB8" w14:textId="77777777" w:rsidR="00F45F00" w:rsidRPr="00F45F00" w:rsidRDefault="00F45F00" w:rsidP="00F45F00">
      <w:pPr>
        <w:shd w:val="clear" w:color="auto" w:fill="FFFFFF"/>
        <w:spacing w:after="100" w:afterAutospacing="1" w:line="240" w:lineRule="auto"/>
        <w:rPr>
          <w:rFonts w:ascii="Segoe UI" w:eastAsia="Times New Roman" w:hAnsi="Segoe UI" w:cs="Segoe UI"/>
          <w:color w:val="373A3C"/>
          <w:sz w:val="23"/>
          <w:szCs w:val="23"/>
          <w:lang w:eastAsia="en-AU"/>
        </w:rPr>
      </w:pPr>
      <w:r w:rsidRPr="00F45F00">
        <w:rPr>
          <w:rFonts w:ascii="Segoe UI" w:eastAsia="Times New Roman" w:hAnsi="Segoe UI" w:cs="Segoe UI"/>
          <w:b/>
          <w:bCs/>
          <w:color w:val="373A3C"/>
          <w:sz w:val="23"/>
          <w:szCs w:val="23"/>
          <w:lang w:eastAsia="en-AU"/>
        </w:rPr>
        <w:t>Weight:</w:t>
      </w:r>
      <w:r w:rsidRPr="00F45F00">
        <w:rPr>
          <w:rFonts w:ascii="Segoe UI" w:eastAsia="Times New Roman" w:hAnsi="Segoe UI" w:cs="Segoe UI"/>
          <w:color w:val="373A3C"/>
          <w:sz w:val="23"/>
          <w:szCs w:val="23"/>
          <w:lang w:eastAsia="en-AU"/>
        </w:rPr>
        <w:t> 30%</w:t>
      </w:r>
    </w:p>
    <w:p w14:paraId="36450BEA" w14:textId="77777777" w:rsidR="00F45F00" w:rsidRPr="00F45F00" w:rsidRDefault="00F45F00" w:rsidP="00F45F00">
      <w:pPr>
        <w:shd w:val="clear" w:color="auto" w:fill="FFFFFF"/>
        <w:spacing w:after="100" w:afterAutospacing="1" w:line="240" w:lineRule="auto"/>
        <w:rPr>
          <w:rFonts w:ascii="Segoe UI" w:eastAsia="Times New Roman" w:hAnsi="Segoe UI" w:cs="Segoe UI"/>
          <w:color w:val="373A3C"/>
          <w:sz w:val="23"/>
          <w:szCs w:val="23"/>
          <w:lang w:eastAsia="en-AU"/>
        </w:rPr>
      </w:pPr>
      <w:r w:rsidRPr="00F45F00">
        <w:rPr>
          <w:rFonts w:ascii="Segoe UI" w:eastAsia="Times New Roman" w:hAnsi="Segoe UI" w:cs="Segoe UI"/>
          <w:b/>
          <w:bCs/>
          <w:color w:val="373A3C"/>
          <w:sz w:val="23"/>
          <w:szCs w:val="23"/>
          <w:lang w:eastAsia="en-AU"/>
        </w:rPr>
        <w:t>Must Complete:</w:t>
      </w:r>
      <w:r w:rsidRPr="00F45F00">
        <w:rPr>
          <w:rFonts w:ascii="Segoe UI" w:eastAsia="Times New Roman" w:hAnsi="Segoe UI" w:cs="Segoe UI"/>
          <w:color w:val="373A3C"/>
          <w:sz w:val="23"/>
          <w:szCs w:val="23"/>
          <w:lang w:eastAsia="en-AU"/>
        </w:rPr>
        <w:t> Yes</w:t>
      </w:r>
    </w:p>
    <w:p w14:paraId="11E6E115" w14:textId="77777777" w:rsidR="00F45F00" w:rsidRPr="00F45F00" w:rsidRDefault="00F45F00" w:rsidP="00F45F00">
      <w:pPr>
        <w:shd w:val="clear" w:color="auto" w:fill="FFFFFF"/>
        <w:spacing w:after="100" w:afterAutospacing="1" w:line="240" w:lineRule="auto"/>
        <w:rPr>
          <w:rFonts w:ascii="Segoe UI" w:eastAsia="Times New Roman" w:hAnsi="Segoe UI" w:cs="Segoe UI"/>
          <w:color w:val="373A3C"/>
          <w:sz w:val="23"/>
          <w:szCs w:val="23"/>
          <w:lang w:eastAsia="en-AU"/>
        </w:rPr>
      </w:pPr>
      <w:r w:rsidRPr="00F45F00">
        <w:rPr>
          <w:rFonts w:ascii="Segoe UI" w:eastAsia="Times New Roman" w:hAnsi="Segoe UI" w:cs="Segoe UI"/>
          <w:b/>
          <w:bCs/>
          <w:color w:val="373A3C"/>
          <w:sz w:val="23"/>
          <w:szCs w:val="23"/>
          <w:lang w:eastAsia="en-AU"/>
        </w:rPr>
        <w:t>Word Length:</w:t>
      </w:r>
      <w:r w:rsidRPr="00F45F00">
        <w:rPr>
          <w:rFonts w:ascii="Segoe UI" w:eastAsia="Times New Roman" w:hAnsi="Segoe UI" w:cs="Segoe UI"/>
          <w:color w:val="373A3C"/>
          <w:sz w:val="23"/>
          <w:szCs w:val="23"/>
          <w:lang w:eastAsia="en-AU"/>
        </w:rPr>
        <w:t> 1500 words</w:t>
      </w:r>
    </w:p>
    <w:p w14:paraId="6155AAA2" w14:textId="77777777" w:rsidR="00F45F00" w:rsidRPr="00F45F00" w:rsidRDefault="00F45F00" w:rsidP="00F45F00">
      <w:pPr>
        <w:shd w:val="clear" w:color="auto" w:fill="FFFFFF"/>
        <w:spacing w:after="100" w:afterAutospacing="1" w:line="240" w:lineRule="auto"/>
        <w:rPr>
          <w:rFonts w:ascii="Segoe UI" w:eastAsia="Times New Roman" w:hAnsi="Segoe UI" w:cs="Segoe UI"/>
          <w:color w:val="373A3C"/>
          <w:sz w:val="23"/>
          <w:szCs w:val="23"/>
          <w:lang w:eastAsia="en-AU"/>
        </w:rPr>
      </w:pPr>
      <w:r w:rsidRPr="00F45F00">
        <w:rPr>
          <w:rFonts w:ascii="Segoe UI" w:eastAsia="Times New Roman" w:hAnsi="Segoe UI" w:cs="Segoe UI"/>
          <w:b/>
          <w:bCs/>
          <w:color w:val="373A3C"/>
          <w:sz w:val="23"/>
          <w:szCs w:val="23"/>
          <w:lang w:eastAsia="en-AU"/>
        </w:rPr>
        <w:t>Notes:</w:t>
      </w:r>
      <w:r w:rsidRPr="00F45F00">
        <w:rPr>
          <w:rFonts w:ascii="Segoe UI" w:eastAsia="Times New Roman" w:hAnsi="Segoe UI" w:cs="Segoe UI"/>
          <w:color w:val="373A3C"/>
          <w:sz w:val="23"/>
          <w:szCs w:val="23"/>
          <w:lang w:eastAsia="en-AU"/>
        </w:rPr>
        <w:t> Written Assignment</w:t>
      </w:r>
    </w:p>
    <w:p w14:paraId="2E7FF80C" w14:textId="77777777" w:rsidR="00F45F00" w:rsidRPr="00F45F00" w:rsidRDefault="00F45F00" w:rsidP="00F45F00">
      <w:pPr>
        <w:shd w:val="clear" w:color="auto" w:fill="FFFFFF"/>
        <w:spacing w:after="100" w:afterAutospacing="1" w:line="240" w:lineRule="auto"/>
        <w:rPr>
          <w:rFonts w:ascii="Segoe UI" w:eastAsia="Times New Roman" w:hAnsi="Segoe UI" w:cs="Segoe UI"/>
          <w:color w:val="373A3C"/>
          <w:sz w:val="23"/>
          <w:szCs w:val="23"/>
          <w:lang w:eastAsia="en-AU"/>
        </w:rPr>
      </w:pPr>
      <w:r w:rsidRPr="00F45F00">
        <w:rPr>
          <w:rFonts w:ascii="Segoe UI" w:eastAsia="Times New Roman" w:hAnsi="Segoe UI" w:cs="Segoe UI"/>
          <w:b/>
          <w:bCs/>
          <w:color w:val="373A3C"/>
          <w:sz w:val="23"/>
          <w:szCs w:val="23"/>
          <w:lang w:eastAsia="en-AU"/>
        </w:rPr>
        <w:t>Due Date:</w:t>
      </w:r>
      <w:r w:rsidRPr="00F45F00">
        <w:rPr>
          <w:rFonts w:ascii="Segoe UI" w:eastAsia="Times New Roman" w:hAnsi="Segoe UI" w:cs="Segoe UI"/>
          <w:color w:val="373A3C"/>
          <w:sz w:val="23"/>
          <w:szCs w:val="23"/>
          <w:lang w:eastAsia="en-AU"/>
        </w:rPr>
        <w:t> Is displayed at the bottom of this page</w:t>
      </w:r>
    </w:p>
    <w:p w14:paraId="7E5BAD1C" w14:textId="77777777" w:rsidR="00F45F00" w:rsidRPr="00F45F00" w:rsidRDefault="00F45F00" w:rsidP="00F45F00">
      <w:pPr>
        <w:shd w:val="clear" w:color="auto" w:fill="FFFFFF"/>
        <w:spacing w:after="100" w:afterAutospacing="1" w:line="240" w:lineRule="auto"/>
        <w:rPr>
          <w:rFonts w:ascii="Segoe UI" w:eastAsia="Times New Roman" w:hAnsi="Segoe UI" w:cs="Segoe UI"/>
          <w:color w:val="373A3C"/>
          <w:sz w:val="23"/>
          <w:szCs w:val="23"/>
          <w:lang w:eastAsia="en-AU"/>
        </w:rPr>
      </w:pPr>
      <w:r w:rsidRPr="00F45F00">
        <w:rPr>
          <w:rFonts w:ascii="Segoe UI" w:eastAsia="Times New Roman" w:hAnsi="Segoe UI" w:cs="Segoe UI"/>
          <w:b/>
          <w:bCs/>
          <w:color w:val="373A3C"/>
          <w:sz w:val="23"/>
          <w:szCs w:val="23"/>
          <w:lang w:eastAsia="en-AU"/>
        </w:rPr>
        <w:t>This assessment relates to:</w:t>
      </w:r>
      <w:r w:rsidRPr="00F45F00">
        <w:rPr>
          <w:rFonts w:ascii="Segoe UI" w:eastAsia="Times New Roman" w:hAnsi="Segoe UI" w:cs="Segoe UI"/>
          <w:color w:val="373A3C"/>
          <w:sz w:val="23"/>
          <w:szCs w:val="23"/>
          <w:lang w:eastAsia="en-AU"/>
        </w:rPr>
        <w:br/>
      </w:r>
      <w:hyperlink r:id="rId4" w:tgtFrame="_blank" w:history="1">
        <w:r w:rsidRPr="00F45F00">
          <w:rPr>
            <w:rFonts w:ascii="Segoe UI" w:eastAsia="Times New Roman" w:hAnsi="Segoe UI" w:cs="Segoe UI"/>
            <w:color w:val="373A3C"/>
            <w:sz w:val="23"/>
            <w:szCs w:val="23"/>
            <w:u w:val="single"/>
            <w:lang w:eastAsia="en-AU"/>
          </w:rPr>
          <w:t>Learning Outcomes</w:t>
        </w:r>
      </w:hyperlink>
      <w:r w:rsidRPr="00F45F00">
        <w:rPr>
          <w:rFonts w:ascii="Segoe UI" w:eastAsia="Times New Roman" w:hAnsi="Segoe UI" w:cs="Segoe UI"/>
          <w:color w:val="373A3C"/>
          <w:sz w:val="23"/>
          <w:szCs w:val="23"/>
          <w:lang w:eastAsia="en-AU"/>
        </w:rPr>
        <w:t> 1 4 5 6</w:t>
      </w:r>
      <w:r w:rsidRPr="00F45F00">
        <w:rPr>
          <w:rFonts w:ascii="Segoe UI" w:eastAsia="Times New Roman" w:hAnsi="Segoe UI" w:cs="Segoe UI"/>
          <w:color w:val="373A3C"/>
          <w:sz w:val="23"/>
          <w:szCs w:val="23"/>
          <w:lang w:eastAsia="en-AU"/>
        </w:rPr>
        <w:br/>
      </w:r>
    </w:p>
    <w:p w14:paraId="1E0D19B0" w14:textId="77777777" w:rsidR="00F45F00" w:rsidRPr="00F45F00" w:rsidRDefault="00F45F00" w:rsidP="00F45F00">
      <w:pPr>
        <w:shd w:val="clear" w:color="auto" w:fill="FFFFFF"/>
        <w:spacing w:after="100" w:afterAutospacing="1" w:line="240" w:lineRule="auto"/>
        <w:outlineLvl w:val="2"/>
        <w:rPr>
          <w:rFonts w:ascii="Segoe UI" w:eastAsia="Times New Roman" w:hAnsi="Segoe UI" w:cs="Segoe UI"/>
          <w:color w:val="7D5177"/>
          <w:sz w:val="27"/>
          <w:szCs w:val="27"/>
          <w:lang w:eastAsia="en-AU"/>
        </w:rPr>
      </w:pPr>
      <w:r w:rsidRPr="00F45F00">
        <w:rPr>
          <w:rFonts w:ascii="Segoe UI" w:eastAsia="Times New Roman" w:hAnsi="Segoe UI" w:cs="Segoe UI"/>
          <w:color w:val="7D5177"/>
          <w:sz w:val="27"/>
          <w:szCs w:val="27"/>
          <w:lang w:eastAsia="en-AU"/>
        </w:rPr>
        <w:t xml:space="preserve">Nursing </w:t>
      </w:r>
      <w:proofErr w:type="spellStart"/>
      <w:r w:rsidRPr="00F45F00">
        <w:rPr>
          <w:rFonts w:ascii="Segoe UI" w:eastAsia="Times New Roman" w:hAnsi="Segoe UI" w:cs="Segoe UI"/>
          <w:color w:val="7D5177"/>
          <w:sz w:val="27"/>
          <w:szCs w:val="27"/>
          <w:lang w:eastAsia="en-AU"/>
        </w:rPr>
        <w:t>managment</w:t>
      </w:r>
      <w:proofErr w:type="spellEnd"/>
      <w:r w:rsidRPr="00F45F00">
        <w:rPr>
          <w:rFonts w:ascii="Segoe UI" w:eastAsia="Times New Roman" w:hAnsi="Segoe UI" w:cs="Segoe UI"/>
          <w:color w:val="7D5177"/>
          <w:sz w:val="27"/>
          <w:szCs w:val="27"/>
          <w:lang w:eastAsia="en-AU"/>
        </w:rPr>
        <w:t xml:space="preserve"> of chronic conditions </w:t>
      </w:r>
    </w:p>
    <w:p w14:paraId="779F3AFE" w14:textId="77777777" w:rsidR="00F45F00" w:rsidRPr="00F45F00" w:rsidRDefault="00F45F00" w:rsidP="00F45F00">
      <w:pPr>
        <w:shd w:val="clear" w:color="auto" w:fill="FFFFFF"/>
        <w:spacing w:after="100" w:afterAutospacing="1" w:line="240" w:lineRule="auto"/>
        <w:rPr>
          <w:rFonts w:ascii="Segoe UI" w:eastAsia="Times New Roman" w:hAnsi="Segoe UI" w:cs="Segoe UI"/>
          <w:color w:val="373A3C"/>
          <w:sz w:val="23"/>
          <w:szCs w:val="23"/>
          <w:lang w:eastAsia="en-AU"/>
        </w:rPr>
      </w:pPr>
      <w:r w:rsidRPr="00F45F00">
        <w:rPr>
          <w:rFonts w:ascii="Segoe UI" w:eastAsia="Times New Roman" w:hAnsi="Segoe UI" w:cs="Segoe UI"/>
          <w:color w:val="373A3C"/>
          <w:sz w:val="23"/>
          <w:szCs w:val="23"/>
          <w:lang w:eastAsia="en-AU"/>
        </w:rPr>
        <w:t>Using the case study in Module one; Mathew Thornton to address the task below</w:t>
      </w:r>
      <w:r w:rsidRPr="00F45F00">
        <w:rPr>
          <w:rFonts w:ascii="Segoe UI" w:eastAsia="Times New Roman" w:hAnsi="Segoe UI" w:cs="Segoe UI"/>
          <w:color w:val="373A3C"/>
          <w:sz w:val="23"/>
          <w:szCs w:val="23"/>
          <w:lang w:eastAsia="en-AU"/>
        </w:rPr>
        <w:br/>
      </w:r>
    </w:p>
    <w:p w14:paraId="32A71C1C" w14:textId="77777777" w:rsidR="00F45F00" w:rsidRPr="00F45F00" w:rsidRDefault="00F45F00" w:rsidP="00F45F00">
      <w:pPr>
        <w:shd w:val="clear" w:color="auto" w:fill="FFFFFF"/>
        <w:spacing w:after="100" w:afterAutospacing="1" w:line="240" w:lineRule="auto"/>
        <w:outlineLvl w:val="3"/>
        <w:rPr>
          <w:rFonts w:ascii="Segoe UI" w:eastAsia="Times New Roman" w:hAnsi="Segoe UI" w:cs="Segoe UI"/>
          <w:color w:val="7D5177"/>
          <w:sz w:val="24"/>
          <w:szCs w:val="24"/>
          <w:lang w:eastAsia="en-AU"/>
        </w:rPr>
      </w:pPr>
      <w:r w:rsidRPr="00F45F00">
        <w:rPr>
          <w:rFonts w:ascii="Segoe UI" w:eastAsia="Times New Roman" w:hAnsi="Segoe UI" w:cs="Segoe UI"/>
          <w:color w:val="7D5177"/>
          <w:sz w:val="24"/>
          <w:szCs w:val="24"/>
          <w:lang w:eastAsia="en-AU"/>
        </w:rPr>
        <w:t>Task: </w:t>
      </w:r>
    </w:p>
    <w:p w14:paraId="4FEE1F22" w14:textId="77777777" w:rsidR="00F45F00" w:rsidRPr="00F45F00" w:rsidRDefault="00F45F00" w:rsidP="00F45F00">
      <w:pPr>
        <w:shd w:val="clear" w:color="auto" w:fill="FFFFFF"/>
        <w:spacing w:after="100" w:afterAutospacing="1" w:line="240" w:lineRule="auto"/>
        <w:rPr>
          <w:rFonts w:ascii="Segoe UI" w:eastAsia="Times New Roman" w:hAnsi="Segoe UI" w:cs="Segoe UI"/>
          <w:color w:val="373A3C"/>
          <w:sz w:val="23"/>
          <w:szCs w:val="23"/>
          <w:lang w:eastAsia="en-AU"/>
        </w:rPr>
      </w:pPr>
      <w:r w:rsidRPr="00F45F00">
        <w:rPr>
          <w:rFonts w:ascii="Segoe UI" w:eastAsia="Times New Roman" w:hAnsi="Segoe UI" w:cs="Segoe UI"/>
          <w:color w:val="373A3C"/>
          <w:sz w:val="23"/>
          <w:szCs w:val="23"/>
          <w:lang w:eastAsia="en-AU"/>
        </w:rPr>
        <w:t>Outline what strategies and assessments you as a Registered Nurse would provide as part of your care for Mathew Thornton. Ensure you include holistic, person-centred and culturally appropriate care. Reflect on how these strategies and assessments would facilitate optimum health outcomes and relate these to the National Strategic Framework for Mathew.</w:t>
      </w:r>
    </w:p>
    <w:p w14:paraId="3E73AD23" w14:textId="7D2D47B2" w:rsidR="005E0D2C" w:rsidRDefault="005E0D2C"/>
    <w:p w14:paraId="4D246A87" w14:textId="0917A86B" w:rsidR="00F45F00" w:rsidRPr="00F45F00" w:rsidRDefault="00F45F00">
      <w:pPr>
        <w:rPr>
          <w:sz w:val="28"/>
          <w:szCs w:val="28"/>
        </w:rPr>
      </w:pPr>
    </w:p>
    <w:p w14:paraId="059EBE3D" w14:textId="77777777" w:rsidR="00F45F00" w:rsidRDefault="00F45F00">
      <w:pPr>
        <w:rPr>
          <w:sz w:val="28"/>
          <w:szCs w:val="28"/>
        </w:rPr>
      </w:pPr>
    </w:p>
    <w:p w14:paraId="109F2898" w14:textId="77777777" w:rsidR="00F45F00" w:rsidRDefault="00F45F00">
      <w:pPr>
        <w:rPr>
          <w:sz w:val="28"/>
          <w:szCs w:val="28"/>
        </w:rPr>
      </w:pPr>
    </w:p>
    <w:p w14:paraId="2099B8DB" w14:textId="77777777" w:rsidR="00F45F00" w:rsidRDefault="00F45F00">
      <w:pPr>
        <w:rPr>
          <w:sz w:val="28"/>
          <w:szCs w:val="28"/>
        </w:rPr>
      </w:pPr>
    </w:p>
    <w:p w14:paraId="1C461845" w14:textId="77777777" w:rsidR="00F45F00" w:rsidRDefault="00F45F00">
      <w:pPr>
        <w:rPr>
          <w:sz w:val="28"/>
          <w:szCs w:val="28"/>
        </w:rPr>
      </w:pPr>
    </w:p>
    <w:p w14:paraId="38BD202B" w14:textId="77777777" w:rsidR="00F45F00" w:rsidRDefault="00F45F00">
      <w:pPr>
        <w:rPr>
          <w:sz w:val="28"/>
          <w:szCs w:val="28"/>
        </w:rPr>
      </w:pPr>
    </w:p>
    <w:p w14:paraId="5B4FA050" w14:textId="77777777" w:rsidR="00F45F00" w:rsidRDefault="00F45F00">
      <w:pPr>
        <w:rPr>
          <w:sz w:val="28"/>
          <w:szCs w:val="28"/>
        </w:rPr>
      </w:pPr>
    </w:p>
    <w:p w14:paraId="014123B1" w14:textId="77777777" w:rsidR="00F45F00" w:rsidRDefault="00F45F00">
      <w:pPr>
        <w:rPr>
          <w:sz w:val="28"/>
          <w:szCs w:val="28"/>
        </w:rPr>
      </w:pPr>
    </w:p>
    <w:p w14:paraId="64518176" w14:textId="77777777" w:rsidR="00F45F00" w:rsidRDefault="00F45F00">
      <w:pPr>
        <w:rPr>
          <w:sz w:val="28"/>
          <w:szCs w:val="28"/>
        </w:rPr>
      </w:pPr>
    </w:p>
    <w:p w14:paraId="1FAA69E0" w14:textId="5BC00D87" w:rsidR="00F45F00" w:rsidRPr="00F45F00" w:rsidRDefault="00F45F00" w:rsidP="00F45F00">
      <w:pPr>
        <w:rPr>
          <w:sz w:val="28"/>
          <w:szCs w:val="28"/>
        </w:rPr>
      </w:pPr>
      <w:r w:rsidRPr="00F45F00">
        <w:rPr>
          <w:sz w:val="28"/>
          <w:szCs w:val="28"/>
        </w:rPr>
        <w:lastRenderedPageBreak/>
        <w:t>Mathew</w:t>
      </w:r>
      <w:r>
        <w:rPr>
          <w:sz w:val="28"/>
          <w:szCs w:val="28"/>
        </w:rPr>
        <w:t xml:space="preserve"> Thornton -</w:t>
      </w:r>
      <w:r w:rsidRPr="00F45F00">
        <w:rPr>
          <w:sz w:val="28"/>
          <w:szCs w:val="28"/>
        </w:rPr>
        <w:t xml:space="preserve"> Case Study</w:t>
      </w:r>
      <w:r>
        <w:rPr>
          <w:sz w:val="28"/>
          <w:szCs w:val="28"/>
        </w:rPr>
        <w:t xml:space="preserve"> </w:t>
      </w:r>
    </w:p>
    <w:p w14:paraId="67AC75D6" w14:textId="7B72BD22" w:rsidR="00F45F00" w:rsidRPr="00F45F00" w:rsidRDefault="00F45F00" w:rsidP="00F45F00">
      <w:pPr>
        <w:shd w:val="clear" w:color="auto" w:fill="FFFFFF"/>
        <w:spacing w:after="100" w:afterAutospacing="1" w:line="240" w:lineRule="auto"/>
        <w:outlineLvl w:val="2"/>
        <w:rPr>
          <w:rFonts w:ascii="Segoe UI" w:eastAsia="Times New Roman" w:hAnsi="Segoe UI" w:cs="Segoe UI"/>
          <w:color w:val="7D5177"/>
          <w:sz w:val="27"/>
          <w:szCs w:val="27"/>
          <w:lang w:eastAsia="en-AU"/>
        </w:rPr>
      </w:pPr>
    </w:p>
    <w:p w14:paraId="5E318D2C" w14:textId="2007A6AA" w:rsidR="00F45F00" w:rsidRPr="00F45F00" w:rsidRDefault="00F45F00" w:rsidP="00F45F00">
      <w:pPr>
        <w:shd w:val="clear" w:color="auto" w:fill="FFFFFF"/>
        <w:spacing w:after="100" w:afterAutospacing="1" w:line="240" w:lineRule="auto"/>
        <w:rPr>
          <w:rFonts w:ascii="Segoe UI" w:eastAsia="Times New Roman" w:hAnsi="Segoe UI" w:cs="Segoe UI"/>
          <w:color w:val="373A3C"/>
          <w:sz w:val="23"/>
          <w:szCs w:val="23"/>
          <w:lang w:eastAsia="en-AU"/>
        </w:rPr>
      </w:pPr>
      <w:r w:rsidRPr="00F45F00">
        <w:rPr>
          <w:rFonts w:ascii="Segoe UI" w:eastAsia="Times New Roman" w:hAnsi="Segoe UI" w:cs="Segoe UI"/>
          <w:color w:val="373A3C"/>
          <w:sz w:val="23"/>
          <w:szCs w:val="23"/>
          <w:lang w:eastAsia="en-AU"/>
        </w:rPr>
        <w:t xml:space="preserve">Mathew is a </w:t>
      </w:r>
      <w:proofErr w:type="gramStart"/>
      <w:r w:rsidRPr="00F45F00">
        <w:rPr>
          <w:rFonts w:ascii="Segoe UI" w:eastAsia="Times New Roman" w:hAnsi="Segoe UI" w:cs="Segoe UI"/>
          <w:color w:val="373A3C"/>
          <w:sz w:val="23"/>
          <w:szCs w:val="23"/>
          <w:lang w:eastAsia="en-AU"/>
        </w:rPr>
        <w:t>33 year old</w:t>
      </w:r>
      <w:proofErr w:type="gramEnd"/>
      <w:r w:rsidRPr="00F45F00">
        <w:rPr>
          <w:rFonts w:ascii="Segoe UI" w:eastAsia="Times New Roman" w:hAnsi="Segoe UI" w:cs="Segoe UI"/>
          <w:color w:val="373A3C"/>
          <w:sz w:val="23"/>
          <w:szCs w:val="23"/>
          <w:lang w:eastAsia="en-AU"/>
        </w:rPr>
        <w:t xml:space="preserve"> </w:t>
      </w:r>
      <w:r w:rsidRPr="00F45F00">
        <w:rPr>
          <w:rFonts w:ascii="Segoe UI" w:eastAsia="Times New Roman" w:hAnsi="Segoe UI" w:cs="Segoe UI"/>
          <w:color w:val="373A3C"/>
          <w:sz w:val="23"/>
          <w:szCs w:val="23"/>
          <w:lang w:eastAsia="en-AU"/>
        </w:rPr>
        <w:t>Aboriginal</w:t>
      </w:r>
      <w:r w:rsidRPr="00F45F00">
        <w:rPr>
          <w:rFonts w:ascii="Segoe UI" w:eastAsia="Times New Roman" w:hAnsi="Segoe UI" w:cs="Segoe UI"/>
          <w:color w:val="373A3C"/>
          <w:sz w:val="23"/>
          <w:szCs w:val="23"/>
          <w:lang w:eastAsia="en-AU"/>
        </w:rPr>
        <w:t xml:space="preserve"> gentleman with a history of obesity, diabetes type 2 and hypertension. He is seeking treatment in an out-patient clinic at </w:t>
      </w:r>
      <w:proofErr w:type="spellStart"/>
      <w:r w:rsidRPr="00F45F00">
        <w:rPr>
          <w:rFonts w:ascii="Segoe UI" w:eastAsia="Times New Roman" w:hAnsi="Segoe UI" w:cs="Segoe UI"/>
          <w:color w:val="373A3C"/>
          <w:sz w:val="23"/>
          <w:szCs w:val="23"/>
          <w:lang w:eastAsia="en-AU"/>
        </w:rPr>
        <w:t>Farmdale</w:t>
      </w:r>
      <w:proofErr w:type="spellEnd"/>
      <w:r w:rsidRPr="00F45F00">
        <w:rPr>
          <w:rFonts w:ascii="Segoe UI" w:eastAsia="Times New Roman" w:hAnsi="Segoe UI" w:cs="Segoe UI"/>
          <w:color w:val="373A3C"/>
          <w:sz w:val="23"/>
          <w:szCs w:val="23"/>
          <w:lang w:eastAsia="en-AU"/>
        </w:rPr>
        <w:t xml:space="preserve"> Community health </w:t>
      </w:r>
      <w:r w:rsidRPr="00F45F00">
        <w:rPr>
          <w:rFonts w:ascii="Segoe UI" w:eastAsia="Times New Roman" w:hAnsi="Segoe UI" w:cs="Segoe UI"/>
          <w:color w:val="373A3C"/>
          <w:sz w:val="23"/>
          <w:szCs w:val="23"/>
          <w:lang w:eastAsia="en-AU"/>
        </w:rPr>
        <w:t>centre</w:t>
      </w:r>
      <w:r w:rsidRPr="00F45F00">
        <w:rPr>
          <w:rFonts w:ascii="Segoe UI" w:eastAsia="Times New Roman" w:hAnsi="Segoe UI" w:cs="Segoe UI"/>
          <w:color w:val="373A3C"/>
          <w:sz w:val="23"/>
          <w:szCs w:val="23"/>
          <w:lang w:eastAsia="en-AU"/>
        </w:rPr>
        <w:t xml:space="preserve"> with the local dietitian. The local dietitian suggest that he sees his local GP to get a referral to a specialist endocrinologist for medical weight loss management. He is well aware of the link between obesity, diabetes and cardiovascular disease and felt this appointment could be his last chance in getting help with his health problems and losing weight. As a child Mathew had been normal weight; during adolescence he played rugby for his local club and ended up in a prop position on the field (the props "prop up" the hooker in the scrum. They form part of the front row of the scrum and push against the opposition's props</w:t>
      </w:r>
      <w:r w:rsidRPr="00F45F00">
        <w:rPr>
          <w:rFonts w:ascii="Segoe UI" w:eastAsia="Times New Roman" w:hAnsi="Segoe UI" w:cs="Segoe UI"/>
          <w:b/>
          <w:bCs/>
          <w:color w:val="373A3C"/>
          <w:sz w:val="23"/>
          <w:szCs w:val="23"/>
          <w:lang w:eastAsia="en-AU"/>
        </w:rPr>
        <w:t>)</w:t>
      </w:r>
      <w:r w:rsidRPr="00F45F00">
        <w:rPr>
          <w:rFonts w:ascii="Segoe UI" w:eastAsia="Times New Roman" w:hAnsi="Segoe UI" w:cs="Segoe UI"/>
          <w:color w:val="373A3C"/>
          <w:sz w:val="23"/>
          <w:szCs w:val="23"/>
          <w:lang w:eastAsia="en-AU"/>
        </w:rPr>
        <w:t>. He gradually put on weight and was overweight in his early twenties. The football culture which he loved was fun and he drank a lot of beer and ate a lot of fast food such as meat pies at the football field after the games.</w:t>
      </w:r>
    </w:p>
    <w:p w14:paraId="2E01C98C" w14:textId="77777777" w:rsidR="00F45F00" w:rsidRPr="00F45F00" w:rsidRDefault="00F45F00" w:rsidP="00F45F00">
      <w:pPr>
        <w:shd w:val="clear" w:color="auto" w:fill="FFFFFF"/>
        <w:spacing w:after="100" w:afterAutospacing="1" w:line="240" w:lineRule="auto"/>
        <w:rPr>
          <w:rFonts w:ascii="Segoe UI" w:eastAsia="Times New Roman" w:hAnsi="Segoe UI" w:cs="Segoe UI"/>
          <w:color w:val="373A3C"/>
          <w:sz w:val="23"/>
          <w:szCs w:val="23"/>
          <w:lang w:eastAsia="en-AU"/>
        </w:rPr>
      </w:pPr>
      <w:r w:rsidRPr="00F45F00">
        <w:rPr>
          <w:rFonts w:ascii="Segoe UI" w:eastAsia="Times New Roman" w:hAnsi="Segoe UI" w:cs="Segoe UI"/>
          <w:color w:val="373A3C"/>
          <w:sz w:val="23"/>
          <w:szCs w:val="23"/>
          <w:lang w:eastAsia="en-AU"/>
        </w:rPr>
        <w:t>Mathew developed diabetes type 2 and hypertension in his early thirties (two years ago) and is now medicated with anti-hypertensive and anti-diabetics. His GP (primary care physician) had not really been interested in his weight and instead suggested higher doses of medications or insulin injections on multiple occasions. Mathew was not interested in insulin injections as he was afraid of gaining more weight.</w:t>
      </w:r>
    </w:p>
    <w:p w14:paraId="159DBD4E" w14:textId="77777777" w:rsidR="00F45F00" w:rsidRPr="00F45F00" w:rsidRDefault="00F45F00" w:rsidP="00F45F00">
      <w:pPr>
        <w:shd w:val="clear" w:color="auto" w:fill="FFFFFF"/>
        <w:spacing w:after="100" w:afterAutospacing="1" w:line="240" w:lineRule="auto"/>
        <w:rPr>
          <w:rFonts w:ascii="Segoe UI" w:eastAsia="Times New Roman" w:hAnsi="Segoe UI" w:cs="Segoe UI"/>
          <w:color w:val="373A3C"/>
          <w:sz w:val="23"/>
          <w:szCs w:val="23"/>
          <w:lang w:eastAsia="en-AU"/>
        </w:rPr>
      </w:pPr>
      <w:r w:rsidRPr="00F45F00">
        <w:rPr>
          <w:rFonts w:ascii="Segoe UI" w:eastAsia="Times New Roman" w:hAnsi="Segoe UI" w:cs="Segoe UI"/>
          <w:color w:val="373A3C"/>
          <w:sz w:val="23"/>
          <w:szCs w:val="23"/>
          <w:lang w:eastAsia="en-AU"/>
        </w:rPr>
        <w:t>Mathew has now been sedentary for the last 5 years and has also had to give up work as a local farm hand on his sister's property out of town. He had previously tried many weight loss efforts but his diet had been high in fat and calories although he was very well educated in nutritious food. However, he has admitted to overeating, and periods of bingeing. He drinks about 3 litres of coke a day and has at least three serves of hot chips per day.</w:t>
      </w:r>
    </w:p>
    <w:p w14:paraId="5F740AB6" w14:textId="77777777" w:rsidR="00F45F00" w:rsidRPr="00F45F00" w:rsidRDefault="00F45F00" w:rsidP="00F45F00">
      <w:pPr>
        <w:shd w:val="clear" w:color="auto" w:fill="FFFFFF"/>
        <w:spacing w:after="100" w:afterAutospacing="1" w:line="240" w:lineRule="auto"/>
        <w:rPr>
          <w:rFonts w:ascii="Segoe UI" w:eastAsia="Times New Roman" w:hAnsi="Segoe UI" w:cs="Segoe UI"/>
          <w:color w:val="373A3C"/>
          <w:sz w:val="23"/>
          <w:szCs w:val="23"/>
          <w:lang w:eastAsia="en-AU"/>
        </w:rPr>
      </w:pPr>
      <w:r w:rsidRPr="00F45F00">
        <w:rPr>
          <w:rFonts w:ascii="Segoe UI" w:eastAsia="Times New Roman" w:hAnsi="Segoe UI" w:cs="Segoe UI"/>
          <w:color w:val="373A3C"/>
          <w:sz w:val="23"/>
          <w:szCs w:val="23"/>
          <w:lang w:eastAsia="en-AU"/>
        </w:rPr>
        <w:t xml:space="preserve">Mathew is referred to a weight management clinic in a metropolitan tertiary hospital 600km form </w:t>
      </w:r>
      <w:proofErr w:type="spellStart"/>
      <w:proofErr w:type="gramStart"/>
      <w:r w:rsidRPr="00F45F00">
        <w:rPr>
          <w:rFonts w:ascii="Segoe UI" w:eastAsia="Times New Roman" w:hAnsi="Segoe UI" w:cs="Segoe UI"/>
          <w:color w:val="373A3C"/>
          <w:sz w:val="23"/>
          <w:szCs w:val="23"/>
          <w:lang w:eastAsia="en-AU"/>
        </w:rPr>
        <w:t>Farmdale</w:t>
      </w:r>
      <w:proofErr w:type="spellEnd"/>
      <w:r w:rsidRPr="00F45F00">
        <w:rPr>
          <w:rFonts w:ascii="Segoe UI" w:eastAsia="Times New Roman" w:hAnsi="Segoe UI" w:cs="Segoe UI"/>
          <w:color w:val="373A3C"/>
          <w:sz w:val="23"/>
          <w:szCs w:val="23"/>
          <w:lang w:eastAsia="en-AU"/>
        </w:rPr>
        <w:t xml:space="preserve"> .</w:t>
      </w:r>
      <w:proofErr w:type="gramEnd"/>
    </w:p>
    <w:p w14:paraId="01CBDCDC" w14:textId="4B2B3C32" w:rsidR="00F45F00" w:rsidRPr="00F45F00" w:rsidRDefault="00F45F00" w:rsidP="00F45F00">
      <w:pPr>
        <w:shd w:val="clear" w:color="auto" w:fill="FFFFFF"/>
        <w:spacing w:after="100" w:afterAutospacing="1" w:line="240" w:lineRule="auto"/>
        <w:rPr>
          <w:rFonts w:ascii="Segoe UI" w:eastAsia="Times New Roman" w:hAnsi="Segoe UI" w:cs="Segoe UI"/>
          <w:color w:val="373A3C"/>
          <w:sz w:val="23"/>
          <w:szCs w:val="23"/>
          <w:lang w:eastAsia="en-AU"/>
        </w:rPr>
      </w:pPr>
      <w:r w:rsidRPr="00F45F00">
        <w:rPr>
          <w:rFonts w:ascii="Segoe UI" w:eastAsia="Times New Roman" w:hAnsi="Segoe UI" w:cs="Segoe UI"/>
          <w:color w:val="373A3C"/>
          <w:sz w:val="23"/>
          <w:szCs w:val="23"/>
          <w:lang w:eastAsia="en-AU"/>
        </w:rPr>
        <w:t>His initial anthropometric measurements included a weight of 180kg with a height of 1.81m, a body mass index (BMI) of </w:t>
      </w:r>
      <w:r w:rsidRPr="00F45F00">
        <w:rPr>
          <w:rFonts w:ascii="Segoe UI" w:eastAsia="Times New Roman" w:hAnsi="Segoe UI" w:cs="Segoe UI"/>
          <w:color w:val="FF0000"/>
          <w:sz w:val="23"/>
          <w:szCs w:val="23"/>
          <w:lang w:eastAsia="en-AU"/>
        </w:rPr>
        <w:t>54.94k</w:t>
      </w:r>
      <w:r w:rsidRPr="00F45F00">
        <w:rPr>
          <w:rFonts w:ascii="Segoe UI" w:eastAsia="Times New Roman" w:hAnsi="Segoe UI" w:cs="Segoe UI"/>
          <w:color w:val="373A3C"/>
          <w:sz w:val="23"/>
          <w:szCs w:val="23"/>
          <w:lang w:eastAsia="en-AU"/>
        </w:rPr>
        <w:t>g/m</w:t>
      </w:r>
      <w:r w:rsidRPr="00F45F00">
        <w:rPr>
          <w:rFonts w:ascii="Segoe UI" w:eastAsia="Times New Roman" w:hAnsi="Segoe UI" w:cs="Segoe UI"/>
          <w:color w:val="373A3C"/>
          <w:sz w:val="17"/>
          <w:szCs w:val="17"/>
          <w:vertAlign w:val="superscript"/>
          <w:lang w:eastAsia="en-AU"/>
        </w:rPr>
        <w:t>2</w:t>
      </w:r>
      <w:r w:rsidRPr="00F45F00">
        <w:rPr>
          <w:rFonts w:ascii="Segoe UI" w:eastAsia="Times New Roman" w:hAnsi="Segoe UI" w:cs="Segoe UI"/>
          <w:color w:val="373A3C"/>
          <w:sz w:val="23"/>
          <w:szCs w:val="23"/>
          <w:lang w:eastAsia="en-AU"/>
        </w:rPr>
        <w:t xml:space="preserve"> which classified him as morbidly obese. His fat % was 52.2% with 85 kg fat mass measured by bioelectrical impedance analysis (BIA) (Tanita Body Composition Analyzer BC-418) for </w:t>
      </w:r>
      <w:r w:rsidRPr="00F45F00">
        <w:rPr>
          <w:rFonts w:ascii="Segoe UI" w:eastAsia="Times New Roman" w:hAnsi="Segoe UI" w:cs="Segoe UI"/>
          <w:color w:val="373A3C"/>
          <w:sz w:val="23"/>
          <w:szCs w:val="23"/>
          <w:lang w:eastAsia="en-AU"/>
        </w:rPr>
        <w:t>analysing</w:t>
      </w:r>
      <w:r w:rsidRPr="00F45F00">
        <w:rPr>
          <w:rFonts w:ascii="Segoe UI" w:eastAsia="Times New Roman" w:hAnsi="Segoe UI" w:cs="Segoe UI"/>
          <w:color w:val="373A3C"/>
          <w:sz w:val="23"/>
          <w:szCs w:val="23"/>
          <w:lang w:eastAsia="en-AU"/>
        </w:rPr>
        <w:t xml:space="preserve"> the composition of the body, such as weight, lean body mass (LBM), total body water (TBW), fat free mass (FFM) and basal metabolic rate (BMR). His HbA1c had in the last 2 months ranged from 11.7% to 8.8% and his BP was 160/95 mm Hg.</w:t>
      </w:r>
    </w:p>
    <w:p w14:paraId="1D45774A" w14:textId="77777777" w:rsidR="00F45F00" w:rsidRDefault="00F45F00"/>
    <w:sectPr w:rsidR="00F45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00"/>
    <w:rsid w:val="005E0D2C"/>
    <w:rsid w:val="00A948A2"/>
    <w:rsid w:val="00F45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514F"/>
  <w15:chartTrackingRefBased/>
  <w15:docId w15:val="{C6093962-D8F7-47CD-A3C3-7F7B061D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437894">
      <w:bodyDiv w:val="1"/>
      <w:marLeft w:val="0"/>
      <w:marRight w:val="0"/>
      <w:marTop w:val="0"/>
      <w:marBottom w:val="0"/>
      <w:divBdr>
        <w:top w:val="none" w:sz="0" w:space="0" w:color="auto"/>
        <w:left w:val="none" w:sz="0" w:space="0" w:color="auto"/>
        <w:bottom w:val="none" w:sz="0" w:space="0" w:color="auto"/>
        <w:right w:val="none" w:sz="0" w:space="0" w:color="auto"/>
      </w:divBdr>
      <w:divsChild>
        <w:div w:id="650408212">
          <w:marLeft w:val="0"/>
          <w:marRight w:val="0"/>
          <w:marTop w:val="0"/>
          <w:marBottom w:val="0"/>
          <w:divBdr>
            <w:top w:val="none" w:sz="0" w:space="0" w:color="auto"/>
            <w:left w:val="none" w:sz="0" w:space="0" w:color="auto"/>
            <w:bottom w:val="none" w:sz="0" w:space="0" w:color="auto"/>
            <w:right w:val="none" w:sz="0" w:space="0" w:color="auto"/>
          </w:divBdr>
        </w:div>
      </w:divsChild>
    </w:div>
    <w:div w:id="140715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ndbook.une.edu.au/units/2021/HSNS362?yea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2021-02-22T11:56:00Z</dcterms:created>
  <dcterms:modified xsi:type="dcterms:W3CDTF">2021-02-22T12:03:00Z</dcterms:modified>
</cp:coreProperties>
</file>